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32AC3" w14:textId="780A5D5D" w:rsidR="008F694A" w:rsidRPr="008F694A" w:rsidRDefault="008F694A" w:rsidP="008F694A">
      <w:pPr>
        <w:pStyle w:val="Normalny1"/>
        <w:jc w:val="center"/>
        <w:rPr>
          <w:rFonts w:ascii="Times New Roman" w:eastAsia="EB Garamond" w:hAnsi="Times New Roman" w:cs="Times New Roman"/>
          <w:b/>
          <w:sz w:val="24"/>
          <w:szCs w:val="24"/>
          <w:lang w:val="en-GB"/>
        </w:rPr>
      </w:pPr>
      <w:r w:rsidRPr="008F694A">
        <w:rPr>
          <w:rFonts w:ascii="Times New Roman" w:eastAsia="EB Garamond" w:hAnsi="Times New Roman" w:cs="Times New Roman"/>
          <w:b/>
          <w:sz w:val="24"/>
          <w:szCs w:val="24"/>
          <w:lang w:val="en-GB"/>
        </w:rPr>
        <w:t>Workshop</w:t>
      </w:r>
    </w:p>
    <w:p w14:paraId="598A1005" w14:textId="4FD7C83F" w:rsidR="009A4776" w:rsidRPr="008F694A" w:rsidRDefault="00F21784" w:rsidP="008F694A">
      <w:pPr>
        <w:pStyle w:val="Normalny1"/>
        <w:jc w:val="center"/>
        <w:rPr>
          <w:rFonts w:ascii="Times New Roman" w:eastAsia="EB Garamond" w:hAnsi="Times New Roman" w:cs="Times New Roman"/>
          <w:b/>
          <w:sz w:val="24"/>
          <w:szCs w:val="24"/>
          <w:lang w:val="en-GB"/>
        </w:rPr>
      </w:pPr>
      <w:r w:rsidRPr="008F694A">
        <w:rPr>
          <w:rFonts w:ascii="Times New Roman" w:eastAsia="EB Garamond" w:hAnsi="Times New Roman" w:cs="Times New Roman"/>
          <w:b/>
          <w:sz w:val="24"/>
          <w:szCs w:val="24"/>
          <w:lang w:val="en-GB"/>
        </w:rPr>
        <w:t xml:space="preserve">Conversation </w:t>
      </w:r>
      <w:r w:rsidR="00FB52DB" w:rsidRPr="008F694A">
        <w:rPr>
          <w:rFonts w:ascii="Times New Roman" w:eastAsia="EB Garamond" w:hAnsi="Times New Roman" w:cs="Times New Roman"/>
          <w:b/>
          <w:sz w:val="24"/>
          <w:szCs w:val="24"/>
          <w:lang w:val="en-GB"/>
        </w:rPr>
        <w:t xml:space="preserve">and Dialogue </w:t>
      </w:r>
      <w:r w:rsidRPr="008F694A">
        <w:rPr>
          <w:rFonts w:ascii="Times New Roman" w:eastAsia="EB Garamond" w:hAnsi="Times New Roman" w:cs="Times New Roman"/>
          <w:b/>
          <w:sz w:val="24"/>
          <w:szCs w:val="24"/>
          <w:lang w:val="en-GB"/>
        </w:rPr>
        <w:t>in Latin</w:t>
      </w:r>
    </w:p>
    <w:p w14:paraId="2429F7D3" w14:textId="77777777" w:rsidR="008F694A" w:rsidRPr="008F694A" w:rsidRDefault="008F694A" w:rsidP="008F694A">
      <w:pPr>
        <w:pStyle w:val="Normalny1"/>
        <w:jc w:val="center"/>
        <w:rPr>
          <w:rFonts w:ascii="Times New Roman" w:eastAsia="EB Garamond" w:hAnsi="Times New Roman" w:cs="Times New Roman"/>
          <w:b/>
          <w:sz w:val="28"/>
          <w:szCs w:val="24"/>
          <w:lang w:val="en-GB"/>
        </w:rPr>
      </w:pPr>
    </w:p>
    <w:p w14:paraId="3EC79B9F" w14:textId="77777777" w:rsidR="008F694A" w:rsidRPr="008F694A" w:rsidRDefault="008F694A" w:rsidP="008F694A">
      <w:pPr>
        <w:pStyle w:val="Normalny1"/>
        <w:jc w:val="center"/>
        <w:rPr>
          <w:rFonts w:ascii="Times New Roman" w:eastAsia="EB Garamond" w:hAnsi="Times New Roman" w:cs="Times New Roman"/>
          <w:bCs/>
          <w:sz w:val="24"/>
          <w:szCs w:val="24"/>
          <w:lang w:val="en-US"/>
        </w:rPr>
      </w:pPr>
      <w:r w:rsidRPr="008F694A">
        <w:rPr>
          <w:rFonts w:ascii="Times New Roman" w:eastAsia="EB Garamond" w:hAnsi="Times New Roman" w:cs="Times New Roman"/>
          <w:bCs/>
          <w:sz w:val="24"/>
          <w:szCs w:val="24"/>
          <w:lang w:val="en-US"/>
        </w:rPr>
        <w:t xml:space="preserve">(To be held at the </w:t>
      </w:r>
      <w:r w:rsidRPr="008F694A">
        <w:rPr>
          <w:rFonts w:ascii="Times New Roman" w:eastAsia="EB Garamond" w:hAnsi="Times New Roman" w:cs="Times New Roman"/>
          <w:bCs/>
          <w:i/>
          <w:sz w:val="24"/>
          <w:szCs w:val="24"/>
          <w:lang w:val="en-US"/>
        </w:rPr>
        <w:t>21</w:t>
      </w:r>
      <w:r w:rsidRPr="008F694A">
        <w:rPr>
          <w:rFonts w:ascii="Times New Roman" w:eastAsia="EB Garamond" w:hAnsi="Times New Roman" w:cs="Times New Roman"/>
          <w:bCs/>
          <w:i/>
          <w:sz w:val="24"/>
          <w:szCs w:val="24"/>
          <w:vertAlign w:val="superscript"/>
          <w:lang w:val="en-US"/>
        </w:rPr>
        <w:t>st</w:t>
      </w:r>
      <w:r w:rsidRPr="008F694A">
        <w:rPr>
          <w:rFonts w:ascii="Times New Roman" w:eastAsia="EB Garamond" w:hAnsi="Times New Roman" w:cs="Times New Roman"/>
          <w:bCs/>
          <w:i/>
          <w:sz w:val="24"/>
          <w:szCs w:val="24"/>
          <w:lang w:val="en-US"/>
        </w:rPr>
        <w:t xml:space="preserve"> International Colloquium of Latin Linguistics</w:t>
      </w:r>
      <w:r w:rsidRPr="008F694A">
        <w:rPr>
          <w:rFonts w:ascii="Times New Roman" w:eastAsia="EB Garamond" w:hAnsi="Times New Roman" w:cs="Times New Roman"/>
          <w:bCs/>
          <w:sz w:val="24"/>
          <w:szCs w:val="24"/>
          <w:lang w:val="en-US"/>
        </w:rPr>
        <w:t>,</w:t>
      </w:r>
    </w:p>
    <w:p w14:paraId="0AA9E9A6" w14:textId="77777777" w:rsidR="008F694A" w:rsidRPr="008F694A" w:rsidRDefault="008F694A" w:rsidP="008F694A">
      <w:pPr>
        <w:pStyle w:val="Normalny1"/>
        <w:jc w:val="center"/>
        <w:rPr>
          <w:rFonts w:ascii="Times New Roman" w:eastAsia="EB Garamond" w:hAnsi="Times New Roman" w:cs="Times New Roman"/>
          <w:bCs/>
          <w:sz w:val="24"/>
          <w:szCs w:val="24"/>
          <w:lang w:val="es-ES"/>
        </w:rPr>
      </w:pPr>
      <w:r w:rsidRPr="008F694A">
        <w:rPr>
          <w:rFonts w:ascii="Times New Roman" w:eastAsia="EB Garamond" w:hAnsi="Times New Roman" w:cs="Times New Roman"/>
          <w:bCs/>
          <w:sz w:val="24"/>
          <w:szCs w:val="24"/>
          <w:lang w:val="es-ES"/>
        </w:rPr>
        <w:t>Santiago de Compostela, May 24–28, 2021)</w:t>
      </w:r>
    </w:p>
    <w:p w14:paraId="5C6046C2" w14:textId="6602F646" w:rsidR="008F694A" w:rsidRDefault="008F694A" w:rsidP="008F694A">
      <w:pPr>
        <w:pStyle w:val="Normalny1"/>
        <w:jc w:val="center"/>
        <w:rPr>
          <w:rFonts w:ascii="Times New Roman" w:eastAsia="EB Garamond" w:hAnsi="Times New Roman" w:cs="Times New Roman"/>
          <w:b/>
          <w:sz w:val="28"/>
          <w:szCs w:val="24"/>
          <w:lang w:val="es-ES"/>
        </w:rPr>
      </w:pPr>
    </w:p>
    <w:p w14:paraId="1AAECFB9" w14:textId="77777777" w:rsidR="008F694A" w:rsidRPr="008F694A" w:rsidRDefault="008F694A" w:rsidP="008F694A">
      <w:pPr>
        <w:pStyle w:val="Normalny1"/>
        <w:jc w:val="center"/>
        <w:rPr>
          <w:rFonts w:ascii="Times New Roman" w:eastAsia="EB Garamond" w:hAnsi="Times New Roman" w:cs="Times New Roman"/>
          <w:b/>
          <w:sz w:val="28"/>
          <w:szCs w:val="24"/>
          <w:lang w:val="es-ES"/>
        </w:rPr>
      </w:pPr>
    </w:p>
    <w:p w14:paraId="2095780B" w14:textId="2454D884" w:rsidR="009A4776" w:rsidRPr="008F694A" w:rsidRDefault="008F694A" w:rsidP="008F694A">
      <w:pPr>
        <w:pStyle w:val="Normalny1"/>
        <w:jc w:val="both"/>
        <w:rPr>
          <w:rFonts w:ascii="Times New Roman" w:eastAsia="EB Garamond" w:hAnsi="Times New Roman" w:cs="Times New Roman"/>
          <w:sz w:val="24"/>
          <w:szCs w:val="24"/>
          <w:lang w:val="es-ES"/>
        </w:rPr>
      </w:pPr>
      <w:r>
        <w:rPr>
          <w:rFonts w:ascii="Times New Roman" w:eastAsia="EB Garamond" w:hAnsi="Times New Roman" w:cs="Times New Roman"/>
          <w:b/>
          <w:sz w:val="24"/>
          <w:szCs w:val="24"/>
          <w:lang w:val="es-ES"/>
        </w:rPr>
        <w:t>Organizers</w:t>
      </w:r>
      <w:r w:rsidR="00F21784" w:rsidRPr="008F694A">
        <w:rPr>
          <w:rFonts w:ascii="Times New Roman" w:eastAsia="EB Garamond" w:hAnsi="Times New Roman" w:cs="Times New Roman"/>
          <w:b/>
          <w:sz w:val="24"/>
          <w:szCs w:val="24"/>
          <w:lang w:val="es-ES"/>
        </w:rPr>
        <w:t xml:space="preserve">: </w:t>
      </w:r>
      <w:r w:rsidR="00F21784" w:rsidRPr="008F694A">
        <w:rPr>
          <w:rFonts w:ascii="Times New Roman" w:eastAsia="EB Garamond" w:hAnsi="Times New Roman" w:cs="Times New Roman"/>
          <w:sz w:val="24"/>
          <w:szCs w:val="24"/>
          <w:lang w:val="es-ES"/>
        </w:rPr>
        <w:t>Łukasz Berger, Rodie Risselada, Rodrigo Verano</w:t>
      </w:r>
    </w:p>
    <w:p w14:paraId="212B0AE0" w14:textId="77777777" w:rsidR="009A4776" w:rsidRPr="008F694A" w:rsidRDefault="009A4776">
      <w:pPr>
        <w:pStyle w:val="Normalny1"/>
        <w:rPr>
          <w:rFonts w:ascii="Times New Roman" w:eastAsia="EB Garamond" w:hAnsi="Times New Roman" w:cs="Times New Roman"/>
          <w:sz w:val="24"/>
          <w:szCs w:val="24"/>
          <w:lang w:val="es-ES"/>
        </w:rPr>
      </w:pPr>
    </w:p>
    <w:p w14:paraId="0B4CF4CA" w14:textId="77777777" w:rsidR="009A4776" w:rsidRPr="008F694A" w:rsidRDefault="009A4776">
      <w:pPr>
        <w:pStyle w:val="Normalny1"/>
        <w:jc w:val="both"/>
        <w:rPr>
          <w:rFonts w:ascii="Times New Roman" w:eastAsia="EB Garamond" w:hAnsi="Times New Roman" w:cs="Times New Roman"/>
          <w:color w:val="111111"/>
          <w:sz w:val="24"/>
          <w:szCs w:val="24"/>
          <w:highlight w:val="white"/>
          <w:lang w:val="es-ES"/>
        </w:rPr>
      </w:pPr>
    </w:p>
    <w:p w14:paraId="094E4587" w14:textId="279F1933" w:rsidR="008F694A" w:rsidRPr="008F694A" w:rsidRDefault="008F694A" w:rsidP="008F694A">
      <w:pPr>
        <w:spacing w:after="80"/>
        <w:jc w:val="both"/>
        <w:rPr>
          <w:rFonts w:ascii="Times New Roman" w:hAnsi="Times New Roman" w:cs="Times New Roman"/>
          <w:b/>
          <w:lang w:val="en-US"/>
        </w:rPr>
      </w:pPr>
      <w:r w:rsidRPr="008F694A">
        <w:rPr>
          <w:rFonts w:ascii="Times New Roman" w:hAnsi="Times New Roman" w:cs="Times New Roman"/>
          <w:b/>
          <w:lang w:val="en-US"/>
        </w:rPr>
        <w:t>Descriptio</w:t>
      </w:r>
      <w:r w:rsidRPr="008F694A">
        <w:rPr>
          <w:rFonts w:ascii="Times New Roman" w:hAnsi="Times New Roman" w:cs="Times New Roman"/>
          <w:b/>
          <w:lang w:val="en-US"/>
        </w:rPr>
        <w:t>n</w:t>
      </w:r>
    </w:p>
    <w:p w14:paraId="2257B2D1" w14:textId="6B67D474" w:rsidR="00B33F5A" w:rsidRPr="008F694A" w:rsidRDefault="00B33F5A" w:rsidP="00664A60">
      <w:pPr>
        <w:pStyle w:val="Normalny1"/>
        <w:jc w:val="both"/>
        <w:rPr>
          <w:rFonts w:ascii="Times New Roman" w:eastAsia="EB Garamond" w:hAnsi="Times New Roman" w:cs="Times New Roman"/>
          <w:color w:val="111111"/>
          <w:sz w:val="24"/>
          <w:szCs w:val="24"/>
          <w:highlight w:val="white"/>
          <w:lang w:val="en-GB"/>
        </w:rPr>
      </w:pPr>
      <w:r w:rsidRPr="008F694A">
        <w:rPr>
          <w:rFonts w:ascii="Times New Roman" w:eastAsia="EB Garamond" w:hAnsi="Times New Roman" w:cs="Times New Roman"/>
          <w:color w:val="111111"/>
          <w:sz w:val="24"/>
          <w:szCs w:val="24"/>
          <w:highlight w:val="white"/>
          <w:lang w:val="en-GB"/>
        </w:rPr>
        <w:t xml:space="preserve">The corpus of Latin texts contains a great number of passages and works reproducing talk-in-interaction: in comedy and tragedy, in philosophical and literary dialogues, and in </w:t>
      </w:r>
      <w:r w:rsidR="00E13D08" w:rsidRPr="008F694A">
        <w:rPr>
          <w:rFonts w:ascii="Times New Roman" w:eastAsia="EB Garamond" w:hAnsi="Times New Roman" w:cs="Times New Roman"/>
          <w:color w:val="111111"/>
          <w:sz w:val="24"/>
          <w:szCs w:val="24"/>
          <w:highlight w:val="white"/>
          <w:lang w:val="en-GB"/>
        </w:rPr>
        <w:t xml:space="preserve">isolated </w:t>
      </w:r>
      <w:r w:rsidRPr="008F694A">
        <w:rPr>
          <w:rFonts w:ascii="Times New Roman" w:eastAsia="EB Garamond" w:hAnsi="Times New Roman" w:cs="Times New Roman"/>
          <w:color w:val="111111"/>
          <w:sz w:val="24"/>
          <w:szCs w:val="24"/>
          <w:highlight w:val="white"/>
          <w:lang w:val="en-GB"/>
        </w:rPr>
        <w:t xml:space="preserve">passages of </w:t>
      </w:r>
      <w:r w:rsidR="004A095C" w:rsidRPr="008F694A">
        <w:rPr>
          <w:rFonts w:ascii="Times New Roman" w:eastAsia="EB Garamond" w:hAnsi="Times New Roman" w:cs="Times New Roman"/>
          <w:color w:val="111111"/>
          <w:sz w:val="24"/>
          <w:szCs w:val="24"/>
          <w:highlight w:val="white"/>
          <w:lang w:val="en-GB"/>
        </w:rPr>
        <w:t xml:space="preserve">other literary genres, such as </w:t>
      </w:r>
      <w:r w:rsidRPr="008F694A">
        <w:rPr>
          <w:rFonts w:ascii="Times New Roman" w:eastAsia="EB Garamond" w:hAnsi="Times New Roman" w:cs="Times New Roman"/>
          <w:color w:val="111111"/>
          <w:sz w:val="24"/>
          <w:szCs w:val="24"/>
          <w:highlight w:val="white"/>
          <w:lang w:val="en-GB"/>
        </w:rPr>
        <w:t xml:space="preserve">epic poetry, historiography, satire and novel. By studying these texts as talk-in-interaction one can show how the orderliness of naturally occurring dialogue (and the social order that stands behind it) is being reproduced through conventions as well as  (author’s) preconceived notions and semi-automatic communicative habits. </w:t>
      </w:r>
      <w:r w:rsidR="00FB52DB" w:rsidRPr="008F694A">
        <w:rPr>
          <w:rFonts w:ascii="Times New Roman" w:eastAsia="EB Garamond" w:hAnsi="Times New Roman" w:cs="Times New Roman"/>
          <w:color w:val="111111"/>
          <w:sz w:val="24"/>
          <w:szCs w:val="24"/>
          <w:highlight w:val="white"/>
          <w:lang w:val="en-GB"/>
        </w:rPr>
        <w:t>Thanks to a broad pragmatic perspective,</w:t>
      </w:r>
      <w:r w:rsidRPr="008F694A">
        <w:rPr>
          <w:rFonts w:ascii="Times New Roman" w:eastAsia="EB Garamond" w:hAnsi="Times New Roman" w:cs="Times New Roman"/>
          <w:color w:val="111111"/>
          <w:sz w:val="24"/>
          <w:szCs w:val="24"/>
          <w:highlight w:val="white"/>
          <w:lang w:val="en-GB"/>
        </w:rPr>
        <w:t xml:space="preserve"> the scholars aim at a better understanding of the language patterns (vis-</w:t>
      </w:r>
      <w:r w:rsidR="00664A60" w:rsidRPr="008F694A">
        <w:rPr>
          <w:rFonts w:ascii="Times New Roman" w:eastAsia="EB Garamond" w:hAnsi="Times New Roman" w:cs="Times New Roman"/>
          <w:color w:val="111111"/>
          <w:sz w:val="24"/>
          <w:szCs w:val="24"/>
          <w:highlight w:val="white"/>
          <w:lang w:val="en-GB"/>
        </w:rPr>
        <w:t>à</w:t>
      </w:r>
      <w:r w:rsidRPr="008F694A">
        <w:rPr>
          <w:rFonts w:ascii="Times New Roman" w:eastAsia="EB Garamond" w:hAnsi="Times New Roman" w:cs="Times New Roman"/>
          <w:color w:val="111111"/>
          <w:sz w:val="24"/>
          <w:szCs w:val="24"/>
          <w:highlight w:val="white"/>
          <w:lang w:val="en-GB"/>
        </w:rPr>
        <w:t xml:space="preserve">-vis the speakers’ conveyed gender, status, age, etc.), as well as the social practices involved in the reproduction of talk by Roman authors. Further applications </w:t>
      </w:r>
      <w:r w:rsidR="00FB52DB" w:rsidRPr="008F694A">
        <w:rPr>
          <w:rFonts w:ascii="Times New Roman" w:eastAsia="EB Garamond" w:hAnsi="Times New Roman" w:cs="Times New Roman"/>
          <w:color w:val="111111"/>
          <w:sz w:val="24"/>
          <w:szCs w:val="24"/>
          <w:highlight w:val="white"/>
          <w:lang w:val="en-GB"/>
        </w:rPr>
        <w:t xml:space="preserve">of dialogue-oriented approaches </w:t>
      </w:r>
      <w:r w:rsidRPr="008F694A">
        <w:rPr>
          <w:rFonts w:ascii="Times New Roman" w:eastAsia="EB Garamond" w:hAnsi="Times New Roman" w:cs="Times New Roman"/>
          <w:color w:val="111111"/>
          <w:sz w:val="24"/>
          <w:szCs w:val="24"/>
          <w:highlight w:val="white"/>
          <w:lang w:val="en-GB"/>
        </w:rPr>
        <w:t>include a sharper definition of markers of orality in written texts, as well as distinctions between the representation of conversation in different literary genres (e.g. comedy vs</w:t>
      </w:r>
      <w:r w:rsidR="00664A60" w:rsidRPr="008F694A">
        <w:rPr>
          <w:rFonts w:ascii="Times New Roman" w:eastAsia="EB Garamond" w:hAnsi="Times New Roman" w:cs="Times New Roman"/>
          <w:color w:val="111111"/>
          <w:sz w:val="24"/>
          <w:szCs w:val="24"/>
          <w:highlight w:val="white"/>
          <w:lang w:val="en-GB"/>
        </w:rPr>
        <w:t>.</w:t>
      </w:r>
      <w:r w:rsidRPr="008F694A">
        <w:rPr>
          <w:rFonts w:ascii="Times New Roman" w:eastAsia="EB Garamond" w:hAnsi="Times New Roman" w:cs="Times New Roman"/>
          <w:color w:val="111111"/>
          <w:sz w:val="24"/>
          <w:szCs w:val="24"/>
          <w:highlight w:val="white"/>
          <w:lang w:val="en-GB"/>
        </w:rPr>
        <w:t xml:space="preserve"> tragic dialogue) also in comparison with non-literary sources. </w:t>
      </w:r>
    </w:p>
    <w:p w14:paraId="1973AFB4" w14:textId="77777777" w:rsidR="00B33F5A" w:rsidRPr="008F694A" w:rsidRDefault="00B33F5A" w:rsidP="00B33F5A">
      <w:pPr>
        <w:pStyle w:val="Normalny1"/>
        <w:jc w:val="both"/>
        <w:rPr>
          <w:rFonts w:ascii="Times New Roman" w:eastAsia="EB Garamond" w:hAnsi="Times New Roman" w:cs="Times New Roman"/>
          <w:color w:val="111111"/>
          <w:sz w:val="24"/>
          <w:szCs w:val="24"/>
          <w:highlight w:val="white"/>
          <w:lang w:val="en-GB"/>
        </w:rPr>
      </w:pPr>
    </w:p>
    <w:p w14:paraId="06285394" w14:textId="34AF1858" w:rsidR="009A4776" w:rsidRPr="008F694A" w:rsidRDefault="00FB52DB" w:rsidP="007921AF">
      <w:pPr>
        <w:pStyle w:val="Normalny1"/>
        <w:jc w:val="both"/>
        <w:rPr>
          <w:rFonts w:ascii="Times New Roman" w:eastAsia="EB Garamond" w:hAnsi="Times New Roman" w:cs="Times New Roman"/>
          <w:color w:val="111111"/>
          <w:sz w:val="24"/>
          <w:szCs w:val="24"/>
          <w:highlight w:val="white"/>
          <w:lang w:val="en-GB"/>
        </w:rPr>
      </w:pPr>
      <w:r w:rsidRPr="008F694A">
        <w:rPr>
          <w:rFonts w:ascii="Times New Roman" w:eastAsia="EB Garamond" w:hAnsi="Times New Roman" w:cs="Times New Roman"/>
          <w:color w:val="111111"/>
          <w:sz w:val="24"/>
          <w:szCs w:val="24"/>
          <w:highlight w:val="white"/>
          <w:lang w:val="en-GB"/>
        </w:rPr>
        <w:t xml:space="preserve">The central research method for investigating the structure and process of face-to-face interaction </w:t>
      </w:r>
      <w:r w:rsidR="00B57915" w:rsidRPr="008F694A">
        <w:rPr>
          <w:rFonts w:ascii="Times New Roman" w:eastAsia="EB Garamond" w:hAnsi="Times New Roman" w:cs="Times New Roman"/>
          <w:color w:val="111111"/>
          <w:sz w:val="24"/>
          <w:szCs w:val="24"/>
          <w:highlight w:val="white"/>
          <w:lang w:val="en-GB"/>
        </w:rPr>
        <w:t>is</w:t>
      </w:r>
      <w:r w:rsidR="000018D8" w:rsidRPr="008F694A">
        <w:rPr>
          <w:rFonts w:ascii="Times New Roman" w:eastAsia="EB Garamond" w:hAnsi="Times New Roman" w:cs="Times New Roman"/>
          <w:color w:val="111111"/>
          <w:sz w:val="24"/>
          <w:szCs w:val="24"/>
          <w:highlight w:val="white"/>
          <w:lang w:val="en-GB"/>
        </w:rPr>
        <w:t xml:space="preserve"> offered </w:t>
      </w:r>
      <w:r w:rsidR="00B57915" w:rsidRPr="008F694A">
        <w:rPr>
          <w:rFonts w:ascii="Times New Roman" w:eastAsia="EB Garamond" w:hAnsi="Times New Roman" w:cs="Times New Roman"/>
          <w:color w:val="111111"/>
          <w:sz w:val="24"/>
          <w:szCs w:val="24"/>
          <w:highlight w:val="white"/>
          <w:lang w:val="en-GB"/>
        </w:rPr>
        <w:t xml:space="preserve">by Conversation Analysis (CA), </w:t>
      </w:r>
      <w:r w:rsidR="007921AF" w:rsidRPr="008F694A">
        <w:rPr>
          <w:rFonts w:ascii="Times New Roman" w:eastAsia="EB Garamond" w:hAnsi="Times New Roman" w:cs="Times New Roman"/>
          <w:color w:val="111111"/>
          <w:sz w:val="24"/>
          <w:szCs w:val="24"/>
          <w:highlight w:val="white"/>
          <w:lang w:val="en-GB"/>
        </w:rPr>
        <w:t xml:space="preserve">launched </w:t>
      </w:r>
      <w:r w:rsidR="00B57915" w:rsidRPr="008F694A">
        <w:rPr>
          <w:rFonts w:ascii="Times New Roman" w:eastAsia="EB Garamond" w:hAnsi="Times New Roman" w:cs="Times New Roman"/>
          <w:color w:val="111111"/>
          <w:sz w:val="24"/>
          <w:szCs w:val="24"/>
          <w:highlight w:val="white"/>
          <w:lang w:val="en-GB"/>
        </w:rPr>
        <w:t>by t</w:t>
      </w:r>
      <w:r w:rsidR="000018D8" w:rsidRPr="008F694A">
        <w:rPr>
          <w:rFonts w:ascii="Times New Roman" w:eastAsia="EB Garamond" w:hAnsi="Times New Roman" w:cs="Times New Roman"/>
          <w:color w:val="111111"/>
          <w:sz w:val="24"/>
          <w:szCs w:val="24"/>
          <w:highlight w:val="white"/>
          <w:lang w:val="en-GB"/>
        </w:rPr>
        <w:t>he seminal papers of</w:t>
      </w:r>
      <w:r w:rsidR="00F21784" w:rsidRPr="008F694A">
        <w:rPr>
          <w:rFonts w:ascii="Times New Roman" w:eastAsia="EB Garamond" w:hAnsi="Times New Roman" w:cs="Times New Roman"/>
          <w:color w:val="111111"/>
          <w:sz w:val="24"/>
          <w:szCs w:val="24"/>
          <w:highlight w:val="white"/>
          <w:lang w:val="en-GB"/>
        </w:rPr>
        <w:t xml:space="preserve"> H. Sacks, E. A. Sc</w:t>
      </w:r>
      <w:r w:rsidR="00AB3A38" w:rsidRPr="008F694A">
        <w:rPr>
          <w:rFonts w:ascii="Times New Roman" w:eastAsia="EB Garamond" w:hAnsi="Times New Roman" w:cs="Times New Roman"/>
          <w:color w:val="111111"/>
          <w:sz w:val="24"/>
          <w:szCs w:val="24"/>
          <w:highlight w:val="white"/>
          <w:lang w:val="en-GB"/>
        </w:rPr>
        <w:t xml:space="preserve">hegloff and G. Jefferson from </w:t>
      </w:r>
      <w:r w:rsidR="007921AF" w:rsidRPr="008F694A">
        <w:rPr>
          <w:rFonts w:ascii="Times New Roman" w:eastAsia="EB Garamond" w:hAnsi="Times New Roman" w:cs="Times New Roman"/>
          <w:color w:val="111111"/>
          <w:sz w:val="24"/>
          <w:szCs w:val="24"/>
          <w:highlight w:val="white"/>
          <w:lang w:val="en-GB"/>
        </w:rPr>
        <w:t xml:space="preserve">the </w:t>
      </w:r>
      <w:r w:rsidR="00AB3A38" w:rsidRPr="008F694A">
        <w:rPr>
          <w:rFonts w:ascii="Times New Roman" w:eastAsia="EB Garamond" w:hAnsi="Times New Roman" w:cs="Times New Roman"/>
          <w:color w:val="111111"/>
          <w:sz w:val="24"/>
          <w:szCs w:val="24"/>
          <w:highlight w:val="white"/>
          <w:lang w:val="en-GB"/>
        </w:rPr>
        <w:t>1960</w:t>
      </w:r>
      <w:r w:rsidR="007921AF" w:rsidRPr="008F694A">
        <w:rPr>
          <w:rFonts w:ascii="Times New Roman" w:eastAsia="EB Garamond" w:hAnsi="Times New Roman" w:cs="Times New Roman"/>
          <w:color w:val="111111"/>
          <w:sz w:val="24"/>
          <w:szCs w:val="24"/>
          <w:highlight w:val="white"/>
          <w:lang w:val="en-GB"/>
        </w:rPr>
        <w:t>s</w:t>
      </w:r>
      <w:r w:rsidR="00AB3A38" w:rsidRPr="008F694A">
        <w:rPr>
          <w:rFonts w:ascii="Times New Roman" w:eastAsia="EB Garamond" w:hAnsi="Times New Roman" w:cs="Times New Roman"/>
          <w:color w:val="111111"/>
          <w:sz w:val="24"/>
          <w:szCs w:val="24"/>
          <w:highlight w:val="white"/>
          <w:lang w:val="en-GB"/>
        </w:rPr>
        <w:t xml:space="preserve"> and 1970s (see Lerner 2004</w:t>
      </w:r>
      <w:r w:rsidR="000018D8" w:rsidRPr="008F694A">
        <w:rPr>
          <w:rFonts w:ascii="Times New Roman" w:eastAsia="EB Garamond" w:hAnsi="Times New Roman" w:cs="Times New Roman"/>
          <w:color w:val="111111"/>
          <w:sz w:val="24"/>
          <w:szCs w:val="24"/>
          <w:highlight w:val="white"/>
          <w:lang w:val="en-GB"/>
        </w:rPr>
        <w:t>).</w:t>
      </w:r>
      <w:r w:rsidR="00F21784" w:rsidRPr="008F694A">
        <w:rPr>
          <w:rFonts w:ascii="Times New Roman" w:eastAsia="EB Garamond" w:hAnsi="Times New Roman" w:cs="Times New Roman"/>
          <w:color w:val="111111"/>
          <w:sz w:val="24"/>
          <w:szCs w:val="24"/>
          <w:highlight w:val="white"/>
          <w:lang w:val="en-GB"/>
        </w:rPr>
        <w:t xml:space="preserve"> </w:t>
      </w:r>
      <w:r w:rsidR="00B57915" w:rsidRPr="008F694A">
        <w:rPr>
          <w:rFonts w:ascii="Times New Roman" w:eastAsia="EB Garamond" w:hAnsi="Times New Roman" w:cs="Times New Roman"/>
          <w:color w:val="111111"/>
          <w:sz w:val="24"/>
          <w:szCs w:val="24"/>
          <w:highlight w:val="white"/>
          <w:lang w:val="en-GB"/>
        </w:rPr>
        <w:t xml:space="preserve">Several decades later, the </w:t>
      </w:r>
      <w:r w:rsidR="00F21784" w:rsidRPr="008F694A">
        <w:rPr>
          <w:rFonts w:ascii="Times New Roman" w:eastAsia="EB Garamond" w:hAnsi="Times New Roman" w:cs="Times New Roman"/>
          <w:color w:val="111111"/>
          <w:sz w:val="24"/>
          <w:szCs w:val="24"/>
          <w:highlight w:val="white"/>
          <w:lang w:val="en-GB"/>
        </w:rPr>
        <w:t>conversation</w:t>
      </w:r>
      <w:r w:rsidR="007921AF" w:rsidRPr="008F694A">
        <w:rPr>
          <w:rFonts w:ascii="Times New Roman" w:eastAsia="EB Garamond" w:hAnsi="Times New Roman" w:cs="Times New Roman"/>
          <w:color w:val="111111"/>
          <w:sz w:val="24"/>
          <w:szCs w:val="24"/>
          <w:highlight w:val="white"/>
          <w:lang w:val="en-GB"/>
        </w:rPr>
        <w:t>-</w:t>
      </w:r>
      <w:r w:rsidR="00F21784" w:rsidRPr="008F694A">
        <w:rPr>
          <w:rFonts w:ascii="Times New Roman" w:eastAsia="EB Garamond" w:hAnsi="Times New Roman" w:cs="Times New Roman"/>
          <w:color w:val="111111"/>
          <w:sz w:val="24"/>
          <w:szCs w:val="24"/>
          <w:highlight w:val="white"/>
          <w:lang w:val="en-GB"/>
        </w:rPr>
        <w:t>analytic approach significantly impacted the field of Classical Linguistics, as evidenced by an increasing number of publications</w:t>
      </w:r>
      <w:r w:rsidR="00D26DB1" w:rsidRPr="008F694A">
        <w:rPr>
          <w:rFonts w:ascii="Times New Roman" w:eastAsia="EB Garamond" w:hAnsi="Times New Roman" w:cs="Times New Roman"/>
          <w:color w:val="111111"/>
          <w:sz w:val="24"/>
          <w:szCs w:val="24"/>
          <w:highlight w:val="white"/>
          <w:lang w:val="en-GB"/>
        </w:rPr>
        <w:t xml:space="preserve"> </w:t>
      </w:r>
      <w:r w:rsidR="00F21784" w:rsidRPr="008F694A">
        <w:rPr>
          <w:rFonts w:ascii="Times New Roman" w:eastAsia="EB Garamond" w:hAnsi="Times New Roman" w:cs="Times New Roman"/>
          <w:color w:val="111111"/>
          <w:sz w:val="24"/>
          <w:szCs w:val="24"/>
          <w:highlight w:val="white"/>
          <w:lang w:val="en-GB"/>
        </w:rPr>
        <w:t xml:space="preserve">in recent years </w:t>
      </w:r>
      <w:r w:rsidR="00D26DB1" w:rsidRPr="008F694A">
        <w:rPr>
          <w:rFonts w:ascii="Times New Roman" w:eastAsia="EB Garamond" w:hAnsi="Times New Roman" w:cs="Times New Roman"/>
          <w:color w:val="111111"/>
          <w:sz w:val="24"/>
          <w:szCs w:val="24"/>
          <w:highlight w:val="white"/>
          <w:lang w:val="en-GB"/>
        </w:rPr>
        <w:t xml:space="preserve">(e.g. Schuren 2014, van Emde Boas 2017) </w:t>
      </w:r>
      <w:r w:rsidR="00F21784" w:rsidRPr="008F694A">
        <w:rPr>
          <w:rFonts w:ascii="Times New Roman" w:eastAsia="EB Garamond" w:hAnsi="Times New Roman" w:cs="Times New Roman"/>
          <w:color w:val="111111"/>
          <w:sz w:val="24"/>
          <w:szCs w:val="24"/>
          <w:highlight w:val="white"/>
          <w:lang w:val="en-GB"/>
        </w:rPr>
        <w:t>with special prominence of Latin (dramatic) dialogues (e.g. Roesch 2005, Monserrat 2015, Berger 2019).</w:t>
      </w:r>
    </w:p>
    <w:p w14:paraId="541AF74F" w14:textId="77777777" w:rsidR="009A4776" w:rsidRPr="008F694A" w:rsidRDefault="009A4776">
      <w:pPr>
        <w:pStyle w:val="Normalny1"/>
        <w:jc w:val="both"/>
        <w:rPr>
          <w:rFonts w:ascii="Times New Roman" w:eastAsia="EB Garamond" w:hAnsi="Times New Roman" w:cs="Times New Roman"/>
          <w:color w:val="111111"/>
          <w:sz w:val="24"/>
          <w:szCs w:val="24"/>
          <w:highlight w:val="white"/>
          <w:lang w:val="en-GB"/>
        </w:rPr>
      </w:pPr>
    </w:p>
    <w:p w14:paraId="298E616D" w14:textId="55764257" w:rsidR="009A4776" w:rsidRPr="008F694A" w:rsidRDefault="00F21784" w:rsidP="007921AF">
      <w:pPr>
        <w:pStyle w:val="Normalny1"/>
        <w:jc w:val="both"/>
        <w:rPr>
          <w:rFonts w:ascii="Times New Roman" w:eastAsia="EB Garamond" w:hAnsi="Times New Roman" w:cs="Times New Roman"/>
          <w:color w:val="111111"/>
          <w:sz w:val="24"/>
          <w:szCs w:val="24"/>
          <w:highlight w:val="white"/>
          <w:lang w:val="en-GB"/>
        </w:rPr>
      </w:pPr>
      <w:r w:rsidRPr="008F694A">
        <w:rPr>
          <w:rFonts w:ascii="Times New Roman" w:eastAsia="EB Garamond" w:hAnsi="Times New Roman" w:cs="Times New Roman"/>
          <w:color w:val="111111"/>
          <w:sz w:val="24"/>
          <w:szCs w:val="24"/>
          <w:highlight w:val="white"/>
          <w:lang w:val="en-GB"/>
        </w:rPr>
        <w:t xml:space="preserve">Due to its data-driven and inductive approach, the CA methodology seems to be particularly </w:t>
      </w:r>
      <w:r w:rsidR="007921AF" w:rsidRPr="008F694A">
        <w:rPr>
          <w:rFonts w:ascii="Times New Roman" w:eastAsia="EB Garamond" w:hAnsi="Times New Roman" w:cs="Times New Roman"/>
          <w:color w:val="111111"/>
          <w:sz w:val="24"/>
          <w:szCs w:val="24"/>
          <w:highlight w:val="white"/>
          <w:lang w:val="en-GB"/>
        </w:rPr>
        <w:t xml:space="preserve">suitable </w:t>
      </w:r>
      <w:r w:rsidRPr="008F694A">
        <w:rPr>
          <w:rFonts w:ascii="Times New Roman" w:eastAsia="EB Garamond" w:hAnsi="Times New Roman" w:cs="Times New Roman"/>
          <w:color w:val="111111"/>
          <w:sz w:val="24"/>
          <w:szCs w:val="24"/>
          <w:highlight w:val="white"/>
          <w:lang w:val="en-GB"/>
        </w:rPr>
        <w:t xml:space="preserve">for corpus languages such as Latin.  The bottom-up microanalytical approach allows the scholars to avoid using </w:t>
      </w:r>
      <w:r w:rsidRPr="008F694A">
        <w:rPr>
          <w:rFonts w:ascii="Times New Roman" w:eastAsia="EB Garamond" w:hAnsi="Times New Roman" w:cs="Times New Roman"/>
          <w:i/>
          <w:color w:val="111111"/>
          <w:sz w:val="24"/>
          <w:szCs w:val="24"/>
          <w:highlight w:val="white"/>
          <w:lang w:val="en-GB"/>
        </w:rPr>
        <w:t xml:space="preserve">a priori </w:t>
      </w:r>
      <w:r w:rsidRPr="008F694A">
        <w:rPr>
          <w:rFonts w:ascii="Times New Roman" w:eastAsia="EB Garamond" w:hAnsi="Times New Roman" w:cs="Times New Roman"/>
          <w:color w:val="111111"/>
          <w:sz w:val="24"/>
          <w:szCs w:val="24"/>
          <w:highlight w:val="white"/>
          <w:lang w:val="en-GB"/>
        </w:rPr>
        <w:t>assumptions or inferences not grounded in the text. Instead, analysts keep close to data</w:t>
      </w:r>
      <w:r w:rsidR="007921AF" w:rsidRPr="008F694A">
        <w:rPr>
          <w:rFonts w:ascii="Times New Roman" w:eastAsia="EB Garamond" w:hAnsi="Times New Roman" w:cs="Times New Roman"/>
          <w:color w:val="111111"/>
          <w:sz w:val="24"/>
          <w:szCs w:val="24"/>
          <w:highlight w:val="white"/>
          <w:lang w:val="en-GB"/>
        </w:rPr>
        <w:t>,</w:t>
      </w:r>
      <w:r w:rsidRPr="008F694A">
        <w:rPr>
          <w:rFonts w:ascii="Times New Roman" w:eastAsia="EB Garamond" w:hAnsi="Times New Roman" w:cs="Times New Roman"/>
          <w:color w:val="111111"/>
          <w:sz w:val="24"/>
          <w:szCs w:val="24"/>
          <w:highlight w:val="white"/>
          <w:lang w:val="en-GB"/>
        </w:rPr>
        <w:t xml:space="preserve"> focusing on what the participants of the interaction ostensibly make of the ongoing situation (see Psathas 1995, Have [1999] 2007</w:t>
      </w:r>
      <w:r w:rsidR="00D26DB1" w:rsidRPr="008F694A">
        <w:rPr>
          <w:rFonts w:ascii="Times New Roman" w:eastAsia="EB Garamond" w:hAnsi="Times New Roman" w:cs="Times New Roman"/>
          <w:color w:val="111111"/>
          <w:sz w:val="24"/>
          <w:szCs w:val="24"/>
          <w:highlight w:val="white"/>
          <w:lang w:val="en-GB"/>
        </w:rPr>
        <w:t>, Schegloff 2007</w:t>
      </w:r>
      <w:r w:rsidRPr="008F694A">
        <w:rPr>
          <w:rFonts w:ascii="Times New Roman" w:eastAsia="EB Garamond" w:hAnsi="Times New Roman" w:cs="Times New Roman"/>
          <w:color w:val="111111"/>
          <w:sz w:val="24"/>
          <w:szCs w:val="24"/>
          <w:highlight w:val="white"/>
          <w:lang w:val="en-GB"/>
        </w:rPr>
        <w:t xml:space="preserve">). Accordingly, </w:t>
      </w:r>
      <w:r w:rsidR="00AB3A38" w:rsidRPr="008F694A">
        <w:rPr>
          <w:rFonts w:ascii="Times New Roman" w:eastAsia="EB Garamond" w:hAnsi="Times New Roman" w:cs="Times New Roman"/>
          <w:color w:val="111111"/>
          <w:sz w:val="24"/>
          <w:szCs w:val="24"/>
          <w:highlight w:val="white"/>
          <w:lang w:val="en-GB"/>
        </w:rPr>
        <w:t xml:space="preserve">the method provides </w:t>
      </w:r>
      <w:r w:rsidRPr="008F694A">
        <w:rPr>
          <w:rFonts w:ascii="Times New Roman" w:eastAsia="EB Garamond" w:hAnsi="Times New Roman" w:cs="Times New Roman"/>
          <w:color w:val="111111"/>
          <w:sz w:val="24"/>
          <w:szCs w:val="24"/>
          <w:highlight w:val="white"/>
          <w:lang w:val="en-GB"/>
        </w:rPr>
        <w:t xml:space="preserve">tools </w:t>
      </w:r>
      <w:r w:rsidR="007921AF" w:rsidRPr="008F694A">
        <w:rPr>
          <w:rFonts w:ascii="Times New Roman" w:eastAsia="EB Garamond" w:hAnsi="Times New Roman" w:cs="Times New Roman"/>
          <w:color w:val="111111"/>
          <w:sz w:val="24"/>
          <w:szCs w:val="24"/>
          <w:highlight w:val="white"/>
          <w:lang w:val="en-GB"/>
        </w:rPr>
        <w:t xml:space="preserve">for </w:t>
      </w:r>
      <w:r w:rsidRPr="008F694A">
        <w:rPr>
          <w:rFonts w:ascii="Times New Roman" w:eastAsia="EB Garamond" w:hAnsi="Times New Roman" w:cs="Times New Roman"/>
          <w:color w:val="111111"/>
          <w:sz w:val="24"/>
          <w:szCs w:val="24"/>
          <w:highlight w:val="white"/>
          <w:lang w:val="en-GB"/>
        </w:rPr>
        <w:t>interpret</w:t>
      </w:r>
      <w:r w:rsidR="007921AF" w:rsidRPr="008F694A">
        <w:rPr>
          <w:rFonts w:ascii="Times New Roman" w:eastAsia="EB Garamond" w:hAnsi="Times New Roman" w:cs="Times New Roman"/>
          <w:color w:val="111111"/>
          <w:sz w:val="24"/>
          <w:szCs w:val="24"/>
          <w:highlight w:val="white"/>
          <w:lang w:val="en-GB"/>
        </w:rPr>
        <w:t>ing</w:t>
      </w:r>
      <w:r w:rsidRPr="008F694A">
        <w:rPr>
          <w:rFonts w:ascii="Times New Roman" w:eastAsia="EB Garamond" w:hAnsi="Times New Roman" w:cs="Times New Roman"/>
          <w:color w:val="111111"/>
          <w:sz w:val="24"/>
          <w:szCs w:val="24"/>
          <w:highlight w:val="white"/>
          <w:lang w:val="en-GB"/>
        </w:rPr>
        <w:t xml:space="preserve"> various pragmatic aspects of an utterance, including illocutionary force (Risselada 1993, </w:t>
      </w:r>
      <w:r w:rsidRPr="008F694A">
        <w:rPr>
          <w:rFonts w:ascii="Times New Roman" w:eastAsia="EB Garamond" w:hAnsi="Times New Roman" w:cs="Times New Roman"/>
          <w:sz w:val="24"/>
          <w:szCs w:val="24"/>
          <w:lang w:val="en-GB"/>
        </w:rPr>
        <w:t>Kienpointner 1998)</w:t>
      </w:r>
      <w:r w:rsidRPr="008F694A">
        <w:rPr>
          <w:rFonts w:ascii="Times New Roman" w:eastAsia="EB Garamond" w:hAnsi="Times New Roman" w:cs="Times New Roman"/>
          <w:color w:val="111111"/>
          <w:sz w:val="24"/>
          <w:szCs w:val="24"/>
          <w:highlight w:val="white"/>
          <w:lang w:val="en-GB"/>
        </w:rPr>
        <w:t xml:space="preserve">, im/polite linguistic behaviour (Berger 2017), cases of miscommunication (Kroon 2015) and conflictual talk (Iurescia &amp; Martin 2019). </w:t>
      </w:r>
      <w:r w:rsidRPr="008F694A">
        <w:rPr>
          <w:rFonts w:ascii="Times New Roman" w:eastAsia="EB Garamond" w:hAnsi="Times New Roman" w:cs="Times New Roman"/>
          <w:color w:val="111111"/>
          <w:sz w:val="24"/>
          <w:szCs w:val="24"/>
          <w:highlight w:val="white"/>
          <w:lang w:val="en-GB"/>
        </w:rPr>
        <w:lastRenderedPageBreak/>
        <w:t>This kind of insight is particularly valuable in a ‘dead’ language when scholar</w:t>
      </w:r>
      <w:r w:rsidR="004A095C" w:rsidRPr="008F694A">
        <w:rPr>
          <w:rFonts w:ascii="Times New Roman" w:eastAsia="EB Garamond" w:hAnsi="Times New Roman" w:cs="Times New Roman"/>
          <w:color w:val="111111"/>
          <w:sz w:val="24"/>
          <w:szCs w:val="24"/>
          <w:highlight w:val="white"/>
          <w:lang w:val="en-GB"/>
        </w:rPr>
        <w:t>s</w:t>
      </w:r>
      <w:r w:rsidRPr="008F694A">
        <w:rPr>
          <w:rFonts w:ascii="Times New Roman" w:eastAsia="EB Garamond" w:hAnsi="Times New Roman" w:cs="Times New Roman"/>
          <w:color w:val="111111"/>
          <w:sz w:val="24"/>
          <w:szCs w:val="24"/>
          <w:highlight w:val="white"/>
          <w:lang w:val="en-GB"/>
        </w:rPr>
        <w:t xml:space="preserve"> cannot </w:t>
      </w:r>
      <w:r w:rsidR="007921AF" w:rsidRPr="008F694A">
        <w:rPr>
          <w:rFonts w:ascii="Times New Roman" w:eastAsia="EB Garamond" w:hAnsi="Times New Roman" w:cs="Times New Roman"/>
          <w:color w:val="111111"/>
          <w:sz w:val="24"/>
          <w:szCs w:val="24"/>
          <w:highlight w:val="white"/>
          <w:lang w:val="en-GB"/>
        </w:rPr>
        <w:t xml:space="preserve">have recourse </w:t>
      </w:r>
      <w:r w:rsidRPr="008F694A">
        <w:rPr>
          <w:rFonts w:ascii="Times New Roman" w:eastAsia="EB Garamond" w:hAnsi="Times New Roman" w:cs="Times New Roman"/>
          <w:color w:val="111111"/>
          <w:sz w:val="24"/>
          <w:szCs w:val="24"/>
          <w:highlight w:val="white"/>
          <w:lang w:val="en-GB"/>
        </w:rPr>
        <w:t xml:space="preserve">to </w:t>
      </w:r>
      <w:r w:rsidR="007921AF" w:rsidRPr="008F694A">
        <w:rPr>
          <w:rFonts w:ascii="Times New Roman" w:eastAsia="EB Garamond" w:hAnsi="Times New Roman" w:cs="Times New Roman"/>
          <w:color w:val="111111"/>
          <w:sz w:val="24"/>
          <w:szCs w:val="24"/>
          <w:highlight w:val="white"/>
          <w:lang w:val="en-GB"/>
        </w:rPr>
        <w:t xml:space="preserve">live informants of </w:t>
      </w:r>
      <w:r w:rsidRPr="008F694A">
        <w:rPr>
          <w:rFonts w:ascii="Times New Roman" w:eastAsia="EB Garamond" w:hAnsi="Times New Roman" w:cs="Times New Roman"/>
          <w:color w:val="111111"/>
          <w:sz w:val="24"/>
          <w:szCs w:val="24"/>
          <w:highlight w:val="white"/>
          <w:lang w:val="en-GB"/>
        </w:rPr>
        <w:t xml:space="preserve">the native speaker’s competence. </w:t>
      </w:r>
    </w:p>
    <w:p w14:paraId="62E006FC" w14:textId="77777777" w:rsidR="009A4776" w:rsidRPr="008F694A" w:rsidRDefault="009A4776">
      <w:pPr>
        <w:pStyle w:val="Normalny1"/>
        <w:jc w:val="both"/>
        <w:rPr>
          <w:rFonts w:ascii="Times New Roman" w:eastAsia="EB Garamond" w:hAnsi="Times New Roman" w:cs="Times New Roman"/>
          <w:color w:val="111111"/>
          <w:sz w:val="24"/>
          <w:szCs w:val="24"/>
          <w:highlight w:val="white"/>
          <w:lang w:val="en-GB"/>
        </w:rPr>
      </w:pPr>
    </w:p>
    <w:p w14:paraId="4778D9EC" w14:textId="34DBD62D" w:rsidR="009A4776" w:rsidRPr="008F694A" w:rsidRDefault="00F21784" w:rsidP="007921AF">
      <w:pPr>
        <w:pStyle w:val="Normalny1"/>
        <w:jc w:val="both"/>
        <w:rPr>
          <w:rFonts w:ascii="Times New Roman" w:eastAsia="EB Garamond" w:hAnsi="Times New Roman" w:cs="Times New Roman"/>
          <w:sz w:val="24"/>
          <w:szCs w:val="24"/>
          <w:lang w:val="en-GB"/>
        </w:rPr>
      </w:pPr>
      <w:r w:rsidRPr="008F694A">
        <w:rPr>
          <w:rFonts w:ascii="Times New Roman" w:eastAsia="EB Garamond" w:hAnsi="Times New Roman" w:cs="Times New Roman"/>
          <w:color w:val="111111"/>
          <w:sz w:val="24"/>
          <w:szCs w:val="24"/>
          <w:highlight w:val="white"/>
          <w:lang w:val="en-GB"/>
        </w:rPr>
        <w:t xml:space="preserve">At the 21st International Colloquium of Latin Linguistics (to be held in Santiago de Compostela, May 2021), a workshop will be organized to discuss and share thoughts and ideas on this topic. We welcome </w:t>
      </w:r>
      <w:r w:rsidRPr="008F694A">
        <w:rPr>
          <w:rFonts w:ascii="Times New Roman" w:eastAsia="EB Garamond" w:hAnsi="Times New Roman" w:cs="Times New Roman"/>
          <w:sz w:val="24"/>
          <w:szCs w:val="24"/>
          <w:lang w:val="en-GB"/>
        </w:rPr>
        <w:t xml:space="preserve">proposals for </w:t>
      </w:r>
      <w:r w:rsidRPr="008F694A">
        <w:rPr>
          <w:rFonts w:ascii="Times New Roman" w:eastAsia="EB Garamond" w:hAnsi="Times New Roman" w:cs="Times New Roman"/>
          <w:b/>
          <w:sz w:val="24"/>
          <w:szCs w:val="24"/>
          <w:lang w:val="en-GB"/>
        </w:rPr>
        <w:t>contributions based on Conversation Analysis or other interaction-focused approaches</w:t>
      </w:r>
      <w:r w:rsidRPr="008F694A">
        <w:rPr>
          <w:rFonts w:ascii="Times New Roman" w:eastAsia="EB Garamond" w:hAnsi="Times New Roman" w:cs="Times New Roman"/>
          <w:sz w:val="24"/>
          <w:szCs w:val="24"/>
          <w:lang w:val="en-GB"/>
        </w:rPr>
        <w:t xml:space="preserve"> </w:t>
      </w:r>
      <w:r w:rsidRPr="008F694A">
        <w:rPr>
          <w:rFonts w:ascii="Times New Roman" w:eastAsia="EB Garamond" w:hAnsi="Times New Roman" w:cs="Times New Roman"/>
          <w:b/>
          <w:sz w:val="24"/>
          <w:szCs w:val="24"/>
          <w:lang w:val="en-GB"/>
        </w:rPr>
        <w:t xml:space="preserve">and </w:t>
      </w:r>
      <w:r w:rsidR="00AC2F86" w:rsidRPr="008F694A">
        <w:rPr>
          <w:rFonts w:ascii="Times New Roman" w:eastAsia="EB Garamond" w:hAnsi="Times New Roman" w:cs="Times New Roman"/>
          <w:b/>
          <w:sz w:val="24"/>
          <w:szCs w:val="24"/>
          <w:lang w:val="en-GB"/>
        </w:rPr>
        <w:t xml:space="preserve">pragmatic frameworks. </w:t>
      </w:r>
      <w:r w:rsidRPr="008F694A">
        <w:rPr>
          <w:rFonts w:ascii="Times New Roman" w:eastAsia="EB Garamond" w:hAnsi="Times New Roman" w:cs="Times New Roman"/>
          <w:sz w:val="24"/>
          <w:szCs w:val="24"/>
          <w:lang w:val="en-GB"/>
        </w:rPr>
        <w:t>Possible subtopics of interest include, but are not limited to:</w:t>
      </w:r>
    </w:p>
    <w:p w14:paraId="024D0D8D" w14:textId="77777777" w:rsidR="009A4776" w:rsidRPr="008F694A" w:rsidRDefault="009A4776">
      <w:pPr>
        <w:pStyle w:val="Normalny1"/>
        <w:rPr>
          <w:rFonts w:ascii="Times New Roman" w:eastAsia="EB Garamond" w:hAnsi="Times New Roman" w:cs="Times New Roman"/>
          <w:sz w:val="24"/>
          <w:szCs w:val="24"/>
          <w:lang w:val="en-GB"/>
        </w:rPr>
      </w:pPr>
    </w:p>
    <w:p w14:paraId="610D9364" w14:textId="77777777" w:rsidR="009A4776" w:rsidRPr="008F694A" w:rsidRDefault="00F21784">
      <w:pPr>
        <w:pStyle w:val="Normalny1"/>
        <w:numPr>
          <w:ilvl w:val="0"/>
          <w:numId w:val="1"/>
        </w:numPr>
        <w:rPr>
          <w:rFonts w:ascii="Times New Roman" w:eastAsia="EB Garamond" w:hAnsi="Times New Roman" w:cs="Times New Roman"/>
          <w:sz w:val="24"/>
          <w:szCs w:val="24"/>
          <w:lang w:val="en-GB"/>
        </w:rPr>
      </w:pPr>
      <w:r w:rsidRPr="008F694A">
        <w:rPr>
          <w:rFonts w:ascii="Times New Roman" w:eastAsia="EB Garamond" w:hAnsi="Times New Roman" w:cs="Times New Roman"/>
          <w:sz w:val="24"/>
          <w:szCs w:val="24"/>
          <w:lang w:val="en-GB"/>
        </w:rPr>
        <w:t>Turn-taking: self- and other-selection.</w:t>
      </w:r>
    </w:p>
    <w:p w14:paraId="60DC53DF" w14:textId="3A957966" w:rsidR="009A4776" w:rsidRPr="008F694A" w:rsidRDefault="0017694C">
      <w:pPr>
        <w:pStyle w:val="Normalny1"/>
        <w:numPr>
          <w:ilvl w:val="0"/>
          <w:numId w:val="1"/>
        </w:numPr>
        <w:rPr>
          <w:rFonts w:ascii="Times New Roman" w:eastAsia="EB Garamond" w:hAnsi="Times New Roman" w:cs="Times New Roman"/>
          <w:sz w:val="24"/>
          <w:szCs w:val="24"/>
          <w:lang w:val="en-GB"/>
        </w:rPr>
      </w:pPr>
      <w:r w:rsidRPr="008F694A">
        <w:rPr>
          <w:rFonts w:ascii="Times New Roman" w:eastAsia="EB Garamond" w:hAnsi="Times New Roman" w:cs="Times New Roman"/>
          <w:sz w:val="24"/>
          <w:szCs w:val="24"/>
          <w:lang w:val="en-GB"/>
        </w:rPr>
        <w:t>Turn design</w:t>
      </w:r>
      <w:r w:rsidR="004E3846" w:rsidRPr="008F694A">
        <w:rPr>
          <w:rFonts w:ascii="Times New Roman" w:eastAsia="EB Garamond" w:hAnsi="Times New Roman" w:cs="Times New Roman"/>
          <w:sz w:val="24"/>
          <w:szCs w:val="24"/>
          <w:lang w:val="en-GB"/>
        </w:rPr>
        <w:t xml:space="preserve"> and anatomy</w:t>
      </w:r>
      <w:r w:rsidRPr="008F694A">
        <w:rPr>
          <w:rFonts w:ascii="Times New Roman" w:eastAsia="EB Garamond" w:hAnsi="Times New Roman" w:cs="Times New Roman"/>
          <w:sz w:val="24"/>
          <w:szCs w:val="24"/>
          <w:lang w:val="en-GB"/>
        </w:rPr>
        <w:t>, internal organization of utterances</w:t>
      </w:r>
    </w:p>
    <w:p w14:paraId="7F8A7C1B" w14:textId="41491A3B" w:rsidR="009A4776" w:rsidRPr="008F694A" w:rsidRDefault="00F21784">
      <w:pPr>
        <w:pStyle w:val="Normalny1"/>
        <w:numPr>
          <w:ilvl w:val="0"/>
          <w:numId w:val="1"/>
        </w:numPr>
        <w:rPr>
          <w:rFonts w:ascii="Times New Roman" w:eastAsia="EB Garamond" w:hAnsi="Times New Roman" w:cs="Times New Roman"/>
          <w:sz w:val="24"/>
          <w:szCs w:val="24"/>
          <w:lang w:val="en-GB"/>
        </w:rPr>
      </w:pPr>
      <w:r w:rsidRPr="008F694A">
        <w:rPr>
          <w:rFonts w:ascii="Times New Roman" w:eastAsia="EB Garamond" w:hAnsi="Times New Roman" w:cs="Times New Roman"/>
          <w:sz w:val="24"/>
          <w:szCs w:val="24"/>
          <w:lang w:val="en-GB"/>
        </w:rPr>
        <w:t>Sequence organization (adjacency pairs</w:t>
      </w:r>
      <w:r w:rsidR="003E6C29" w:rsidRPr="008F694A">
        <w:rPr>
          <w:rFonts w:ascii="Times New Roman" w:eastAsia="EB Garamond" w:hAnsi="Times New Roman" w:cs="Times New Roman"/>
          <w:sz w:val="24"/>
          <w:szCs w:val="24"/>
          <w:lang w:val="en-GB"/>
        </w:rPr>
        <w:t xml:space="preserve"> and other possible constructions</w:t>
      </w:r>
      <w:r w:rsidRPr="008F694A">
        <w:rPr>
          <w:rFonts w:ascii="Times New Roman" w:eastAsia="EB Garamond" w:hAnsi="Times New Roman" w:cs="Times New Roman"/>
          <w:sz w:val="24"/>
          <w:szCs w:val="24"/>
          <w:lang w:val="en-GB"/>
        </w:rPr>
        <w:t>, preference and dispreference, etc.)</w:t>
      </w:r>
    </w:p>
    <w:p w14:paraId="7EC81FCD" w14:textId="70B45CA1" w:rsidR="009A4776" w:rsidRPr="008F694A" w:rsidRDefault="0017694C">
      <w:pPr>
        <w:pStyle w:val="Normalny1"/>
        <w:numPr>
          <w:ilvl w:val="0"/>
          <w:numId w:val="1"/>
        </w:numPr>
        <w:rPr>
          <w:rFonts w:ascii="Times New Roman" w:eastAsia="EB Garamond" w:hAnsi="Times New Roman" w:cs="Times New Roman"/>
          <w:sz w:val="24"/>
          <w:szCs w:val="24"/>
          <w:lang w:val="en-GB"/>
        </w:rPr>
      </w:pPr>
      <w:r w:rsidRPr="008F694A">
        <w:rPr>
          <w:rFonts w:ascii="Times New Roman" w:eastAsia="EB Garamond" w:hAnsi="Times New Roman" w:cs="Times New Roman"/>
          <w:sz w:val="24"/>
          <w:szCs w:val="24"/>
          <w:lang w:val="en-GB"/>
        </w:rPr>
        <w:t>Dialogue cohesion, n</w:t>
      </w:r>
      <w:r w:rsidR="00F21784" w:rsidRPr="008F694A">
        <w:rPr>
          <w:rFonts w:ascii="Times New Roman" w:eastAsia="EB Garamond" w:hAnsi="Times New Roman" w:cs="Times New Roman"/>
          <w:sz w:val="24"/>
          <w:szCs w:val="24"/>
          <w:lang w:val="en-GB"/>
        </w:rPr>
        <w:t>extness</w:t>
      </w:r>
      <w:r w:rsidRPr="008F694A">
        <w:rPr>
          <w:rFonts w:ascii="Times New Roman" w:eastAsia="EB Garamond" w:hAnsi="Times New Roman" w:cs="Times New Roman"/>
          <w:sz w:val="24"/>
          <w:szCs w:val="24"/>
          <w:lang w:val="en-GB"/>
        </w:rPr>
        <w:t>,</w:t>
      </w:r>
      <w:r w:rsidR="00F21784" w:rsidRPr="008F694A">
        <w:rPr>
          <w:rFonts w:ascii="Times New Roman" w:eastAsia="EB Garamond" w:hAnsi="Times New Roman" w:cs="Times New Roman"/>
          <w:sz w:val="24"/>
          <w:szCs w:val="24"/>
          <w:lang w:val="en-GB"/>
        </w:rPr>
        <w:t xml:space="preserve"> and congruity</w:t>
      </w:r>
    </w:p>
    <w:p w14:paraId="5E78EF63" w14:textId="77777777" w:rsidR="009A4776" w:rsidRPr="008F694A" w:rsidRDefault="0017694C">
      <w:pPr>
        <w:pStyle w:val="Normalny1"/>
        <w:numPr>
          <w:ilvl w:val="0"/>
          <w:numId w:val="1"/>
        </w:numPr>
        <w:rPr>
          <w:rFonts w:ascii="Times New Roman" w:eastAsia="EB Garamond" w:hAnsi="Times New Roman" w:cs="Times New Roman"/>
          <w:sz w:val="24"/>
          <w:szCs w:val="24"/>
          <w:lang w:val="en-GB"/>
        </w:rPr>
      </w:pPr>
      <w:r w:rsidRPr="008F694A">
        <w:rPr>
          <w:rFonts w:ascii="Times New Roman" w:eastAsia="EB Garamond" w:hAnsi="Times New Roman" w:cs="Times New Roman"/>
          <w:sz w:val="24"/>
          <w:szCs w:val="24"/>
          <w:lang w:val="en-GB"/>
        </w:rPr>
        <w:t xml:space="preserve">Conflictual talk, miscommunication, </w:t>
      </w:r>
      <w:r w:rsidR="00F21784" w:rsidRPr="008F694A">
        <w:rPr>
          <w:rFonts w:ascii="Times New Roman" w:eastAsia="EB Garamond" w:hAnsi="Times New Roman" w:cs="Times New Roman"/>
          <w:sz w:val="24"/>
          <w:szCs w:val="24"/>
          <w:lang w:val="en-GB"/>
        </w:rPr>
        <w:t>and repair</w:t>
      </w:r>
    </w:p>
    <w:p w14:paraId="608482CD" w14:textId="77777777" w:rsidR="009A4776" w:rsidRPr="008F694A" w:rsidRDefault="00F21784">
      <w:pPr>
        <w:pStyle w:val="Normalny1"/>
        <w:numPr>
          <w:ilvl w:val="0"/>
          <w:numId w:val="1"/>
        </w:numPr>
        <w:rPr>
          <w:rFonts w:ascii="Times New Roman" w:eastAsia="EB Garamond" w:hAnsi="Times New Roman" w:cs="Times New Roman"/>
          <w:sz w:val="24"/>
          <w:szCs w:val="24"/>
          <w:lang w:val="en-GB"/>
        </w:rPr>
      </w:pPr>
      <w:r w:rsidRPr="008F694A">
        <w:rPr>
          <w:rFonts w:ascii="Times New Roman" w:eastAsia="EB Garamond" w:hAnsi="Times New Roman" w:cs="Times New Roman"/>
          <w:sz w:val="24"/>
          <w:szCs w:val="24"/>
          <w:lang w:val="en-GB"/>
        </w:rPr>
        <w:t>Performing gender and status in conversation</w:t>
      </w:r>
    </w:p>
    <w:p w14:paraId="58FC059F" w14:textId="77777777" w:rsidR="004A095C" w:rsidRPr="008F694A" w:rsidRDefault="00F21784" w:rsidP="004A095C">
      <w:pPr>
        <w:pStyle w:val="Normalny1"/>
        <w:numPr>
          <w:ilvl w:val="0"/>
          <w:numId w:val="1"/>
        </w:numPr>
        <w:rPr>
          <w:rFonts w:ascii="Times New Roman" w:eastAsia="EB Garamond" w:hAnsi="Times New Roman" w:cs="Times New Roman"/>
          <w:sz w:val="24"/>
          <w:szCs w:val="24"/>
          <w:lang w:val="en-GB"/>
        </w:rPr>
      </w:pPr>
      <w:r w:rsidRPr="008F694A">
        <w:rPr>
          <w:rFonts w:ascii="Times New Roman" w:eastAsia="EB Garamond" w:hAnsi="Times New Roman" w:cs="Times New Roman"/>
          <w:sz w:val="24"/>
          <w:szCs w:val="24"/>
          <w:lang w:val="en-GB"/>
        </w:rPr>
        <w:t xml:space="preserve">The </w:t>
      </w:r>
      <w:r w:rsidR="00AC2F86" w:rsidRPr="008F694A">
        <w:rPr>
          <w:rFonts w:ascii="Times New Roman" w:eastAsia="EB Garamond" w:hAnsi="Times New Roman" w:cs="Times New Roman"/>
          <w:sz w:val="24"/>
          <w:szCs w:val="24"/>
          <w:lang w:val="en-GB"/>
        </w:rPr>
        <w:t>use of multi-functional tokens: pragmatic and discourse markers.</w:t>
      </w:r>
    </w:p>
    <w:p w14:paraId="4DE3FAE1" w14:textId="57707F46" w:rsidR="00E905AC" w:rsidRPr="008F694A" w:rsidRDefault="00E905AC" w:rsidP="004A095C">
      <w:pPr>
        <w:pStyle w:val="Normalny1"/>
        <w:numPr>
          <w:ilvl w:val="0"/>
          <w:numId w:val="1"/>
        </w:numPr>
        <w:rPr>
          <w:rFonts w:ascii="Times New Roman" w:eastAsia="EB Garamond" w:hAnsi="Times New Roman" w:cs="Times New Roman"/>
          <w:sz w:val="24"/>
          <w:szCs w:val="24"/>
          <w:lang w:val="en-GB"/>
        </w:rPr>
      </w:pPr>
      <w:r w:rsidRPr="008F694A">
        <w:rPr>
          <w:rFonts w:ascii="Times New Roman" w:eastAsia="EB Garamond" w:hAnsi="Times New Roman" w:cs="Times New Roman"/>
          <w:color w:val="111111"/>
          <w:sz w:val="24"/>
          <w:szCs w:val="24"/>
          <w:highlight w:val="white"/>
          <w:lang w:val="en-GB"/>
        </w:rPr>
        <w:t>Markers of orality in written texts</w:t>
      </w:r>
    </w:p>
    <w:p w14:paraId="3E1C55B7" w14:textId="77777777" w:rsidR="00E905AC" w:rsidRPr="008F694A" w:rsidRDefault="0040481C" w:rsidP="00E905AC">
      <w:pPr>
        <w:pStyle w:val="Normalny1"/>
        <w:numPr>
          <w:ilvl w:val="0"/>
          <w:numId w:val="1"/>
        </w:numPr>
        <w:rPr>
          <w:rFonts w:ascii="Times New Roman" w:eastAsia="EB Garamond" w:hAnsi="Times New Roman" w:cs="Times New Roman"/>
          <w:sz w:val="24"/>
          <w:szCs w:val="24"/>
          <w:lang w:val="en-GB"/>
        </w:rPr>
      </w:pPr>
      <w:r w:rsidRPr="008F694A">
        <w:rPr>
          <w:rFonts w:ascii="Times New Roman" w:eastAsia="EB Garamond" w:hAnsi="Times New Roman" w:cs="Times New Roman"/>
          <w:sz w:val="24"/>
          <w:szCs w:val="24"/>
          <w:lang w:val="en-GB"/>
        </w:rPr>
        <w:t xml:space="preserve">Aspects of </w:t>
      </w:r>
      <w:r w:rsidR="00E905AC" w:rsidRPr="008F694A">
        <w:rPr>
          <w:rFonts w:ascii="Times New Roman" w:eastAsia="EB Garamond" w:hAnsi="Times New Roman" w:cs="Times New Roman"/>
          <w:sz w:val="24"/>
          <w:szCs w:val="24"/>
          <w:lang w:val="en-GB"/>
        </w:rPr>
        <w:t>the literary representation of natural conversation in different genres</w:t>
      </w:r>
    </w:p>
    <w:p w14:paraId="0E2C7A4F" w14:textId="77777777" w:rsidR="009A4776" w:rsidRPr="008F694A" w:rsidRDefault="009A4776">
      <w:pPr>
        <w:pStyle w:val="Normalny1"/>
        <w:rPr>
          <w:rFonts w:ascii="Times New Roman" w:eastAsia="EB Garamond" w:hAnsi="Times New Roman" w:cs="Times New Roman"/>
          <w:sz w:val="24"/>
          <w:szCs w:val="24"/>
          <w:lang w:val="en-GB"/>
        </w:rPr>
      </w:pPr>
    </w:p>
    <w:p w14:paraId="5B5CD7FA" w14:textId="77777777" w:rsidR="009A4776" w:rsidRPr="008F694A" w:rsidRDefault="00F21784">
      <w:pPr>
        <w:pStyle w:val="Normalny1"/>
        <w:rPr>
          <w:rFonts w:ascii="Times New Roman" w:eastAsia="EB Garamond" w:hAnsi="Times New Roman" w:cs="Times New Roman"/>
          <w:b/>
          <w:sz w:val="24"/>
          <w:szCs w:val="24"/>
          <w:lang w:val="en-GB"/>
        </w:rPr>
      </w:pPr>
      <w:r w:rsidRPr="008F694A">
        <w:rPr>
          <w:rFonts w:ascii="Times New Roman" w:eastAsia="EB Garamond" w:hAnsi="Times New Roman" w:cs="Times New Roman"/>
          <w:b/>
          <w:sz w:val="24"/>
          <w:szCs w:val="24"/>
          <w:lang w:val="en-GB"/>
        </w:rPr>
        <w:t>Call for papers</w:t>
      </w:r>
    </w:p>
    <w:p w14:paraId="13D68344" w14:textId="77777777" w:rsidR="009A4776" w:rsidRPr="008F694A" w:rsidRDefault="009A4776">
      <w:pPr>
        <w:pStyle w:val="Normalny1"/>
        <w:rPr>
          <w:rFonts w:ascii="Times New Roman" w:eastAsia="EB Garamond" w:hAnsi="Times New Roman" w:cs="Times New Roman"/>
          <w:b/>
          <w:sz w:val="24"/>
          <w:szCs w:val="24"/>
          <w:lang w:val="en-GB"/>
        </w:rPr>
      </w:pPr>
    </w:p>
    <w:p w14:paraId="07662521" w14:textId="0CFDCCCA" w:rsidR="009A4776" w:rsidRPr="008F694A" w:rsidRDefault="00F21784" w:rsidP="00BE6E68">
      <w:pPr>
        <w:pStyle w:val="Normalny1"/>
        <w:jc w:val="both"/>
        <w:rPr>
          <w:rFonts w:ascii="Times New Roman" w:eastAsia="EB Garamond" w:hAnsi="Times New Roman" w:cs="Times New Roman"/>
          <w:sz w:val="24"/>
          <w:szCs w:val="24"/>
          <w:lang w:val="en-GB"/>
        </w:rPr>
      </w:pPr>
      <w:r w:rsidRPr="008F694A">
        <w:rPr>
          <w:rFonts w:ascii="Times New Roman" w:eastAsia="EB Garamond" w:hAnsi="Times New Roman" w:cs="Times New Roman"/>
          <w:sz w:val="24"/>
          <w:szCs w:val="24"/>
          <w:lang w:val="en-GB"/>
        </w:rPr>
        <w:t>Interested researchers are invited to submit abstracts in any of the congress’s official languages: English, French, German, Italian, Latin and Spanish. Accepted papers will be limited to 20 minutes and will be followed by discussion</w:t>
      </w:r>
      <w:r w:rsidR="004A095C" w:rsidRPr="008F694A">
        <w:rPr>
          <w:rFonts w:ascii="Times New Roman" w:eastAsia="EB Garamond" w:hAnsi="Times New Roman" w:cs="Times New Roman"/>
          <w:sz w:val="24"/>
          <w:szCs w:val="24"/>
          <w:lang w:val="en-GB"/>
        </w:rPr>
        <w:t xml:space="preserve"> in English</w:t>
      </w:r>
      <w:r w:rsidRPr="008F694A">
        <w:rPr>
          <w:rFonts w:ascii="Times New Roman" w:eastAsia="EB Garamond" w:hAnsi="Times New Roman" w:cs="Times New Roman"/>
          <w:sz w:val="24"/>
          <w:szCs w:val="24"/>
          <w:lang w:val="en-GB"/>
        </w:rPr>
        <w:t xml:space="preserve">. Since the Workshop will take place at the </w:t>
      </w:r>
      <w:r w:rsidRPr="008F694A">
        <w:rPr>
          <w:rFonts w:ascii="Times New Roman" w:eastAsia="EB Garamond" w:hAnsi="Times New Roman" w:cs="Times New Roman"/>
          <w:i/>
          <w:sz w:val="24"/>
          <w:szCs w:val="24"/>
          <w:lang w:val="en-GB"/>
        </w:rPr>
        <w:t>21st International Colloquium of Latin Linguistics</w:t>
      </w:r>
      <w:r w:rsidRPr="008F694A">
        <w:rPr>
          <w:rFonts w:ascii="Times New Roman" w:eastAsia="EB Garamond" w:hAnsi="Times New Roman" w:cs="Times New Roman"/>
          <w:sz w:val="24"/>
          <w:szCs w:val="24"/>
          <w:lang w:val="en-GB"/>
        </w:rPr>
        <w:t xml:space="preserve"> (</w:t>
      </w:r>
      <w:hyperlink r:id="rId5">
        <w:r w:rsidRPr="008F694A">
          <w:rPr>
            <w:rFonts w:ascii="Times New Roman" w:eastAsia="EB Garamond" w:hAnsi="Times New Roman" w:cs="Times New Roman"/>
            <w:color w:val="800080"/>
            <w:sz w:val="24"/>
            <w:szCs w:val="24"/>
            <w:u w:val="single"/>
            <w:lang w:val="en-GB"/>
          </w:rPr>
          <w:t>https://www.icll2021.com</w:t>
        </w:r>
      </w:hyperlink>
      <w:r w:rsidRPr="008F694A">
        <w:rPr>
          <w:rFonts w:ascii="Times New Roman" w:eastAsia="EB Garamond" w:hAnsi="Times New Roman" w:cs="Times New Roman"/>
          <w:sz w:val="24"/>
          <w:szCs w:val="24"/>
          <w:lang w:val="en-GB"/>
        </w:rPr>
        <w:t xml:space="preserve">), all participants should register for that colloquium. Please send your title and abstract to </w:t>
      </w:r>
      <w:r w:rsidRPr="008F694A">
        <w:rPr>
          <w:rFonts w:ascii="Times New Roman" w:eastAsia="EB Garamond" w:hAnsi="Times New Roman" w:cs="Times New Roman"/>
          <w:color w:val="800080"/>
          <w:sz w:val="24"/>
          <w:szCs w:val="24"/>
          <w:lang w:val="en-GB"/>
        </w:rPr>
        <w:t>21icllsantiago@gmail.com</w:t>
      </w:r>
      <w:r w:rsidRPr="008F694A">
        <w:rPr>
          <w:rFonts w:ascii="Times New Roman" w:eastAsia="EB Garamond" w:hAnsi="Times New Roman" w:cs="Times New Roman"/>
          <w:sz w:val="24"/>
          <w:szCs w:val="24"/>
          <w:lang w:val="en-GB"/>
        </w:rPr>
        <w:t xml:space="preserve"> and clearly state that your submission is to be considered for the Workshop. Submitted proposals will be evaluated by both the 21st </w:t>
      </w:r>
      <w:r w:rsidRPr="008F694A">
        <w:rPr>
          <w:rFonts w:ascii="Times New Roman" w:eastAsia="EB Garamond" w:hAnsi="Times New Roman" w:cs="Times New Roman"/>
          <w:i/>
          <w:sz w:val="24"/>
          <w:szCs w:val="24"/>
          <w:lang w:val="en-GB"/>
        </w:rPr>
        <w:t xml:space="preserve">ICLL </w:t>
      </w:r>
      <w:r w:rsidRPr="008F694A">
        <w:rPr>
          <w:rFonts w:ascii="Times New Roman" w:eastAsia="EB Garamond" w:hAnsi="Times New Roman" w:cs="Times New Roman"/>
          <w:sz w:val="24"/>
          <w:szCs w:val="24"/>
          <w:lang w:val="en-GB"/>
        </w:rPr>
        <w:t>Committee and the Workshop organizers. Abstracts should not</w:t>
      </w:r>
      <w:r w:rsidRPr="008F694A">
        <w:rPr>
          <w:rFonts w:ascii="Times New Roman" w:eastAsia="EB Garamond" w:hAnsi="Times New Roman" w:cs="Times New Roman"/>
          <w:sz w:val="24"/>
          <w:szCs w:val="24"/>
          <w:shd w:val="clear" w:color="auto" w:fill="EFEFEF"/>
          <w:lang w:val="en-GB"/>
        </w:rPr>
        <w:t xml:space="preserve"> </w:t>
      </w:r>
      <w:r w:rsidRPr="008F694A">
        <w:rPr>
          <w:rFonts w:ascii="Times New Roman" w:eastAsia="EB Garamond" w:hAnsi="Times New Roman" w:cs="Times New Roman"/>
          <w:sz w:val="24"/>
          <w:szCs w:val="24"/>
          <w:lang w:val="en-GB"/>
        </w:rPr>
        <w:t xml:space="preserve">exceed </w:t>
      </w:r>
      <w:r w:rsidRPr="008F694A">
        <w:rPr>
          <w:rFonts w:ascii="Times New Roman" w:eastAsia="EB Garamond" w:hAnsi="Times New Roman" w:cs="Times New Roman"/>
          <w:b/>
          <w:sz w:val="24"/>
          <w:szCs w:val="24"/>
          <w:lang w:val="en-GB"/>
        </w:rPr>
        <w:t xml:space="preserve">500 words </w:t>
      </w:r>
      <w:r w:rsidRPr="008F694A">
        <w:rPr>
          <w:rFonts w:ascii="Times New Roman" w:eastAsia="EB Garamond" w:hAnsi="Times New Roman" w:cs="Times New Roman"/>
          <w:sz w:val="24"/>
          <w:szCs w:val="24"/>
          <w:lang w:val="en-GB"/>
        </w:rPr>
        <w:t>(exclusive of references) and should state research questions, approach, method, data, and (expected) results</w:t>
      </w:r>
      <w:r w:rsidR="00BE6E68" w:rsidRPr="008F694A">
        <w:rPr>
          <w:rFonts w:ascii="Times New Roman" w:eastAsia="EB Garamond" w:hAnsi="Times New Roman" w:cs="Times New Roman"/>
          <w:sz w:val="24"/>
          <w:szCs w:val="24"/>
          <w:lang w:val="en-GB"/>
        </w:rPr>
        <w:t>. Participants will be requested to submit their papers to the organisers two months in advance (by March 2021) in order to prepare the forthcoming discussion.</w:t>
      </w:r>
    </w:p>
    <w:p w14:paraId="75DAC8A6" w14:textId="77777777" w:rsidR="00BE6E68" w:rsidRPr="008F694A" w:rsidRDefault="00BE6E68" w:rsidP="00BE6E68">
      <w:pPr>
        <w:pStyle w:val="Normalny1"/>
        <w:jc w:val="both"/>
        <w:rPr>
          <w:rFonts w:ascii="Times New Roman" w:eastAsia="EB Garamond" w:hAnsi="Times New Roman" w:cs="Times New Roman"/>
          <w:b/>
          <w:sz w:val="24"/>
          <w:szCs w:val="24"/>
          <w:lang w:val="en-GB"/>
        </w:rPr>
      </w:pPr>
    </w:p>
    <w:p w14:paraId="0601A351" w14:textId="2FC23ED7" w:rsidR="00C2716C" w:rsidRPr="008F694A" w:rsidRDefault="00C2716C" w:rsidP="00BE6E68">
      <w:pPr>
        <w:pStyle w:val="Normalny1"/>
        <w:jc w:val="both"/>
        <w:rPr>
          <w:rFonts w:ascii="Times New Roman" w:eastAsia="EB Garamond" w:hAnsi="Times New Roman" w:cs="Times New Roman"/>
          <w:sz w:val="24"/>
          <w:szCs w:val="24"/>
          <w:lang w:val="en-GB"/>
        </w:rPr>
      </w:pPr>
      <w:r w:rsidRPr="008F694A">
        <w:rPr>
          <w:rFonts w:ascii="Times New Roman" w:eastAsia="EB Garamond" w:hAnsi="Times New Roman" w:cs="Times New Roman"/>
          <w:sz w:val="24"/>
          <w:szCs w:val="24"/>
          <w:lang w:val="en-GB"/>
        </w:rPr>
        <w:t xml:space="preserve">For further information about the workshop: </w:t>
      </w:r>
      <w:hyperlink r:id="rId6" w:history="1">
        <w:r w:rsidRPr="008F694A">
          <w:rPr>
            <w:rStyle w:val="Hipervnculo"/>
            <w:rFonts w:ascii="Times New Roman" w:eastAsia="EB Garamond" w:hAnsi="Times New Roman" w:cs="Times New Roman"/>
            <w:sz w:val="24"/>
            <w:szCs w:val="24"/>
            <w:lang w:val="en-GB"/>
          </w:rPr>
          <w:t>rodrigo.verano@uam.es</w:t>
        </w:r>
      </w:hyperlink>
    </w:p>
    <w:p w14:paraId="6F9A14EC" w14:textId="77777777" w:rsidR="00C2716C" w:rsidRPr="008F694A" w:rsidRDefault="00C2716C" w:rsidP="00BE6E68">
      <w:pPr>
        <w:pStyle w:val="Normalny1"/>
        <w:jc w:val="both"/>
        <w:rPr>
          <w:rFonts w:ascii="Times New Roman" w:eastAsia="EB Garamond" w:hAnsi="Times New Roman" w:cs="Times New Roman"/>
          <w:b/>
          <w:sz w:val="24"/>
          <w:szCs w:val="24"/>
          <w:lang w:val="en-GB"/>
        </w:rPr>
      </w:pPr>
    </w:p>
    <w:p w14:paraId="74AB0DC5" w14:textId="77777777" w:rsidR="009A4776" w:rsidRPr="008F694A" w:rsidRDefault="00F21784">
      <w:pPr>
        <w:pStyle w:val="Normalny1"/>
        <w:spacing w:after="80"/>
        <w:jc w:val="both"/>
        <w:rPr>
          <w:rFonts w:ascii="Times New Roman" w:eastAsia="EB Garamond" w:hAnsi="Times New Roman" w:cs="Times New Roman"/>
          <w:b/>
          <w:sz w:val="24"/>
          <w:szCs w:val="24"/>
          <w:lang w:val="en-GB"/>
        </w:rPr>
      </w:pPr>
      <w:r w:rsidRPr="008F694A">
        <w:rPr>
          <w:rFonts w:ascii="Times New Roman" w:eastAsia="EB Garamond" w:hAnsi="Times New Roman" w:cs="Times New Roman"/>
          <w:b/>
          <w:sz w:val="24"/>
          <w:szCs w:val="24"/>
          <w:lang w:val="en-GB"/>
        </w:rPr>
        <w:t>Important deadlines</w:t>
      </w:r>
    </w:p>
    <w:p w14:paraId="613C33E7" w14:textId="77777777" w:rsidR="009A4776" w:rsidRPr="008F694A" w:rsidRDefault="00F21784">
      <w:pPr>
        <w:pStyle w:val="Normalny1"/>
        <w:spacing w:after="80"/>
        <w:ind w:left="280" w:firstLine="440"/>
        <w:jc w:val="both"/>
        <w:rPr>
          <w:rFonts w:ascii="Times New Roman" w:eastAsia="EB Garamond" w:hAnsi="Times New Roman" w:cs="Times New Roman"/>
          <w:sz w:val="24"/>
          <w:szCs w:val="24"/>
          <w:lang w:val="en-GB"/>
        </w:rPr>
      </w:pPr>
      <w:r w:rsidRPr="008F694A">
        <w:rPr>
          <w:rFonts w:ascii="Times New Roman" w:eastAsia="EB Garamond" w:hAnsi="Times New Roman" w:cs="Times New Roman"/>
          <w:sz w:val="24"/>
          <w:szCs w:val="24"/>
          <w:lang w:val="en-GB"/>
        </w:rPr>
        <w:t xml:space="preserve">February 15, 2020: submission of title and abstract </w:t>
      </w:r>
    </w:p>
    <w:p w14:paraId="7F7EE22E" w14:textId="41B7F77F" w:rsidR="00BE6E68" w:rsidRPr="008F694A" w:rsidRDefault="00F21784" w:rsidP="00BE6E68">
      <w:pPr>
        <w:pStyle w:val="Normalny1"/>
        <w:spacing w:after="80"/>
        <w:ind w:left="280" w:firstLine="440"/>
        <w:jc w:val="both"/>
        <w:rPr>
          <w:rFonts w:ascii="Times New Roman" w:eastAsia="EB Garamond" w:hAnsi="Times New Roman" w:cs="Times New Roman"/>
          <w:sz w:val="24"/>
          <w:szCs w:val="24"/>
          <w:lang w:val="en-GB"/>
        </w:rPr>
      </w:pPr>
      <w:r w:rsidRPr="008F694A">
        <w:rPr>
          <w:rFonts w:ascii="Times New Roman" w:eastAsia="EB Garamond" w:hAnsi="Times New Roman" w:cs="Times New Roman"/>
          <w:sz w:val="24"/>
          <w:szCs w:val="24"/>
          <w:lang w:val="en-GB"/>
        </w:rPr>
        <w:t>April 15, 2020: notification of acceptance to participants</w:t>
      </w:r>
    </w:p>
    <w:p w14:paraId="499E957C" w14:textId="01284836" w:rsidR="00BE6E68" w:rsidRPr="008F694A" w:rsidRDefault="00BE6E68" w:rsidP="00BE6E68">
      <w:pPr>
        <w:pStyle w:val="Normalny1"/>
        <w:spacing w:after="80"/>
        <w:ind w:left="280" w:firstLine="440"/>
        <w:jc w:val="both"/>
        <w:rPr>
          <w:rFonts w:ascii="Times New Roman" w:eastAsia="EB Garamond" w:hAnsi="Times New Roman" w:cs="Times New Roman"/>
          <w:sz w:val="24"/>
          <w:szCs w:val="24"/>
          <w:lang w:val="en-GB"/>
        </w:rPr>
      </w:pPr>
      <w:r w:rsidRPr="008F694A">
        <w:rPr>
          <w:rFonts w:ascii="Times New Roman" w:eastAsia="EB Garamond" w:hAnsi="Times New Roman" w:cs="Times New Roman"/>
          <w:sz w:val="24"/>
          <w:szCs w:val="24"/>
          <w:lang w:val="en-GB"/>
        </w:rPr>
        <w:t>March 15, 2021: submission of papers for discussion.</w:t>
      </w:r>
    </w:p>
    <w:p w14:paraId="60980C25" w14:textId="77777777" w:rsidR="009A4776" w:rsidRPr="008F694A" w:rsidRDefault="009A4776">
      <w:pPr>
        <w:pStyle w:val="Normalny1"/>
        <w:ind w:firstLine="720"/>
        <w:rPr>
          <w:rFonts w:ascii="Times New Roman" w:eastAsia="EB Garamond" w:hAnsi="Times New Roman" w:cs="Times New Roman"/>
          <w:sz w:val="24"/>
          <w:szCs w:val="24"/>
          <w:lang w:val="en-GB"/>
        </w:rPr>
      </w:pPr>
    </w:p>
    <w:p w14:paraId="3863746F" w14:textId="1D9692B2" w:rsidR="009A4776" w:rsidRPr="008F694A" w:rsidRDefault="00F21784">
      <w:pPr>
        <w:pStyle w:val="Normalny1"/>
        <w:rPr>
          <w:rFonts w:ascii="Times New Roman" w:eastAsia="EB Garamond" w:hAnsi="Times New Roman" w:cs="Times New Roman"/>
          <w:b/>
          <w:sz w:val="24"/>
          <w:szCs w:val="24"/>
          <w:lang w:val="es-ES"/>
        </w:rPr>
      </w:pPr>
      <w:r w:rsidRPr="008F694A">
        <w:rPr>
          <w:rFonts w:ascii="Times New Roman" w:eastAsia="EB Garamond" w:hAnsi="Times New Roman" w:cs="Times New Roman"/>
          <w:b/>
          <w:sz w:val="24"/>
          <w:szCs w:val="24"/>
          <w:lang w:val="es-ES"/>
        </w:rPr>
        <w:t>Bibliography</w:t>
      </w:r>
    </w:p>
    <w:p w14:paraId="5A7686B0" w14:textId="77777777" w:rsidR="00D26DB1" w:rsidRPr="008F694A" w:rsidRDefault="00D26DB1">
      <w:pPr>
        <w:pStyle w:val="Normalny1"/>
        <w:ind w:left="450" w:hanging="450"/>
        <w:jc w:val="both"/>
        <w:rPr>
          <w:rFonts w:ascii="Times New Roman" w:eastAsia="EB Garamond" w:hAnsi="Times New Roman" w:cs="Times New Roman"/>
          <w:sz w:val="24"/>
          <w:szCs w:val="24"/>
          <w:lang w:val="es-ES"/>
        </w:rPr>
      </w:pPr>
      <w:r w:rsidRPr="008F694A">
        <w:rPr>
          <w:rFonts w:ascii="Times New Roman" w:eastAsia="EB Garamond" w:hAnsi="Times New Roman" w:cs="Times New Roman"/>
          <w:sz w:val="24"/>
          <w:szCs w:val="24"/>
          <w:lang w:val="es-ES"/>
        </w:rPr>
        <w:t xml:space="preserve">Berger, Ł. (2017). “Estrategias de la cortesía positiva en la apertura diálogica en Plauto y Terencio.” </w:t>
      </w:r>
      <w:r w:rsidRPr="008F694A">
        <w:rPr>
          <w:rFonts w:ascii="Times New Roman" w:eastAsia="EB Garamond" w:hAnsi="Times New Roman" w:cs="Times New Roman"/>
          <w:i/>
          <w:sz w:val="24"/>
          <w:szCs w:val="24"/>
          <w:lang w:val="es-ES"/>
        </w:rPr>
        <w:t>Revista de estudios latinos: RELat,</w:t>
      </w:r>
      <w:r w:rsidRPr="008F694A">
        <w:rPr>
          <w:rFonts w:ascii="Times New Roman" w:eastAsia="EB Garamond" w:hAnsi="Times New Roman" w:cs="Times New Roman"/>
          <w:sz w:val="24"/>
          <w:szCs w:val="24"/>
          <w:lang w:val="es-ES"/>
        </w:rPr>
        <w:t xml:space="preserve"> 17, 11-35.</w:t>
      </w:r>
    </w:p>
    <w:p w14:paraId="1019E8E7" w14:textId="5A843F35" w:rsidR="00D26DB1" w:rsidRPr="008F694A" w:rsidRDefault="00D26DB1">
      <w:pPr>
        <w:pStyle w:val="Normalny1"/>
        <w:pBdr>
          <w:top w:val="nil"/>
          <w:left w:val="nil"/>
          <w:bottom w:val="nil"/>
          <w:right w:val="nil"/>
          <w:between w:val="nil"/>
        </w:pBdr>
        <w:ind w:left="450" w:hanging="450"/>
        <w:jc w:val="both"/>
        <w:rPr>
          <w:rFonts w:ascii="Times New Roman" w:eastAsia="EB Garamond" w:hAnsi="Times New Roman" w:cs="Times New Roman"/>
          <w:sz w:val="24"/>
          <w:szCs w:val="24"/>
          <w:lang w:val="en-GB"/>
        </w:rPr>
      </w:pPr>
      <w:r w:rsidRPr="008F694A">
        <w:rPr>
          <w:rFonts w:ascii="Times New Roman" w:eastAsia="EB Garamond" w:hAnsi="Times New Roman" w:cs="Times New Roman"/>
          <w:sz w:val="24"/>
          <w:szCs w:val="24"/>
          <w:lang w:val="es-ES"/>
        </w:rPr>
        <w:t>Berger, Ł., (2019</w:t>
      </w:r>
      <w:bookmarkStart w:id="0" w:name="_GoBack"/>
      <w:bookmarkEnd w:id="0"/>
      <w:r w:rsidRPr="008F694A">
        <w:rPr>
          <w:rFonts w:ascii="Times New Roman" w:eastAsia="EB Garamond" w:hAnsi="Times New Roman" w:cs="Times New Roman"/>
          <w:sz w:val="24"/>
          <w:szCs w:val="24"/>
          <w:lang w:val="es-ES"/>
        </w:rPr>
        <w:t xml:space="preserve">). “Gestión de los turnos conversacionales en Plauto y Terencio: entre el habla y los silencios.” In R. López Gregoris, ed., </w:t>
      </w:r>
      <w:r w:rsidRPr="008F694A">
        <w:rPr>
          <w:rFonts w:ascii="Times New Roman" w:eastAsia="EB Garamond" w:hAnsi="Times New Roman" w:cs="Times New Roman"/>
          <w:i/>
          <w:sz w:val="24"/>
          <w:szCs w:val="24"/>
          <w:lang w:val="es-ES"/>
        </w:rPr>
        <w:t>Drama y dramaturgia en la escena romana. III encuentro internacional del teatro latino</w:t>
      </w:r>
      <w:r w:rsidR="00B740C8" w:rsidRPr="008F694A">
        <w:rPr>
          <w:rFonts w:ascii="Times New Roman" w:eastAsia="EB Garamond" w:hAnsi="Times New Roman" w:cs="Times New Roman"/>
          <w:sz w:val="24"/>
          <w:szCs w:val="24"/>
          <w:lang w:val="es-ES"/>
        </w:rPr>
        <w:t>.</w:t>
      </w:r>
      <w:r w:rsidRPr="008F694A">
        <w:rPr>
          <w:rFonts w:ascii="Times New Roman" w:eastAsia="EB Garamond" w:hAnsi="Times New Roman" w:cs="Times New Roman"/>
          <w:sz w:val="24"/>
          <w:szCs w:val="24"/>
          <w:lang w:val="es-ES"/>
        </w:rPr>
        <w:t xml:space="preserve"> Zaragoza: Libros Pórtico, pp.  </w:t>
      </w:r>
      <w:r w:rsidRPr="008F694A">
        <w:rPr>
          <w:rFonts w:ascii="Times New Roman" w:eastAsia="EB Garamond" w:hAnsi="Times New Roman" w:cs="Times New Roman"/>
          <w:sz w:val="24"/>
          <w:szCs w:val="24"/>
          <w:lang w:val="en-GB"/>
        </w:rPr>
        <w:t>281-309.</w:t>
      </w:r>
    </w:p>
    <w:p w14:paraId="4D08AD06" w14:textId="40853B29" w:rsidR="00D26DB1" w:rsidRPr="008F694A" w:rsidRDefault="00D26DB1">
      <w:pPr>
        <w:pStyle w:val="Normalny1"/>
        <w:ind w:left="960" w:hanging="960"/>
        <w:jc w:val="both"/>
        <w:rPr>
          <w:rFonts w:ascii="Times New Roman" w:eastAsia="EB Garamond" w:hAnsi="Times New Roman" w:cs="Times New Roman"/>
          <w:sz w:val="24"/>
          <w:szCs w:val="24"/>
          <w:lang w:val="en-GB"/>
        </w:rPr>
      </w:pPr>
      <w:r w:rsidRPr="008F694A">
        <w:rPr>
          <w:rFonts w:ascii="Times New Roman" w:eastAsia="EB Garamond" w:hAnsi="Times New Roman" w:cs="Times New Roman"/>
          <w:sz w:val="24"/>
          <w:szCs w:val="24"/>
          <w:lang w:val="en-GB"/>
        </w:rPr>
        <w:t xml:space="preserve">Have, P. ten, (2007 [1999]). </w:t>
      </w:r>
      <w:r w:rsidRPr="008F694A">
        <w:rPr>
          <w:rFonts w:ascii="Times New Roman" w:eastAsia="EB Garamond" w:hAnsi="Times New Roman" w:cs="Times New Roman"/>
          <w:i/>
          <w:sz w:val="24"/>
          <w:szCs w:val="24"/>
          <w:lang w:val="en-GB"/>
        </w:rPr>
        <w:t>Doing Conversation Analysis. A Practical Guide</w:t>
      </w:r>
      <w:r w:rsidRPr="008F694A">
        <w:rPr>
          <w:rFonts w:ascii="Times New Roman" w:eastAsia="EB Garamond" w:hAnsi="Times New Roman" w:cs="Times New Roman"/>
          <w:sz w:val="24"/>
          <w:szCs w:val="24"/>
          <w:lang w:val="en-GB"/>
        </w:rPr>
        <w:t>. London: Sage.</w:t>
      </w:r>
    </w:p>
    <w:p w14:paraId="60E2A77A" w14:textId="41B04B7F" w:rsidR="00D26DB1" w:rsidRPr="008F694A" w:rsidRDefault="00D26DB1" w:rsidP="001A2D29">
      <w:pPr>
        <w:pStyle w:val="Normalny1"/>
        <w:ind w:left="960" w:hanging="960"/>
        <w:jc w:val="both"/>
        <w:rPr>
          <w:rFonts w:ascii="Times New Roman" w:eastAsia="EB Garamond" w:hAnsi="Times New Roman" w:cs="Times New Roman"/>
          <w:sz w:val="24"/>
          <w:szCs w:val="24"/>
          <w:lang w:val="en-GB"/>
        </w:rPr>
      </w:pPr>
      <w:r w:rsidRPr="008F694A">
        <w:rPr>
          <w:rFonts w:ascii="Times New Roman" w:eastAsia="EB Garamond" w:hAnsi="Times New Roman" w:cs="Times New Roman"/>
          <w:sz w:val="24"/>
          <w:szCs w:val="24"/>
          <w:lang w:val="en-GB"/>
        </w:rPr>
        <w:t xml:space="preserve">Hoffmann, M. E., (1983). “Conversation openings in the comedies of Plautus.” In H. Pinkster, ed., </w:t>
      </w:r>
      <w:r w:rsidRPr="008F694A">
        <w:rPr>
          <w:rFonts w:ascii="Times New Roman" w:eastAsia="EB Garamond" w:hAnsi="Times New Roman" w:cs="Times New Roman"/>
          <w:i/>
          <w:sz w:val="24"/>
          <w:szCs w:val="24"/>
          <w:lang w:val="en-GB"/>
        </w:rPr>
        <w:t>Latin Linguistics and Linguistic Theory</w:t>
      </w:r>
      <w:r w:rsidR="00B740C8" w:rsidRPr="008F694A">
        <w:rPr>
          <w:rFonts w:ascii="Times New Roman" w:eastAsia="EB Garamond" w:hAnsi="Times New Roman" w:cs="Times New Roman"/>
          <w:sz w:val="24"/>
          <w:szCs w:val="24"/>
          <w:lang w:val="en-GB"/>
        </w:rPr>
        <w:t>.</w:t>
      </w:r>
      <w:r w:rsidRPr="008F694A">
        <w:rPr>
          <w:rFonts w:ascii="Times New Roman" w:eastAsia="EB Garamond" w:hAnsi="Times New Roman" w:cs="Times New Roman"/>
          <w:sz w:val="24"/>
          <w:szCs w:val="24"/>
          <w:lang w:val="en-GB"/>
        </w:rPr>
        <w:t xml:space="preserve"> Amsterdam</w:t>
      </w:r>
      <w:r w:rsidR="007921AF" w:rsidRPr="008F694A">
        <w:rPr>
          <w:rFonts w:ascii="Times New Roman" w:eastAsia="EB Garamond" w:hAnsi="Times New Roman" w:cs="Times New Roman"/>
          <w:sz w:val="24"/>
          <w:szCs w:val="24"/>
          <w:lang w:val="en-GB"/>
        </w:rPr>
        <w:t xml:space="preserve"> </w:t>
      </w:r>
      <w:r w:rsidRPr="008F694A">
        <w:rPr>
          <w:rFonts w:ascii="Times New Roman" w:eastAsia="EB Garamond" w:hAnsi="Times New Roman" w:cs="Times New Roman"/>
          <w:sz w:val="24"/>
          <w:szCs w:val="24"/>
          <w:lang w:val="en-GB"/>
        </w:rPr>
        <w:t xml:space="preserve">- Philadelphia: J. Benjamins, pp. 217- 226. </w:t>
      </w:r>
    </w:p>
    <w:p w14:paraId="02A12824" w14:textId="77777777" w:rsidR="00B740C8" w:rsidRPr="008F694A" w:rsidRDefault="00D26DB1" w:rsidP="00B740C8">
      <w:pPr>
        <w:pStyle w:val="Normalny1"/>
        <w:ind w:left="960" w:hanging="960"/>
        <w:jc w:val="both"/>
        <w:rPr>
          <w:rFonts w:ascii="Times New Roman" w:eastAsia="EB Garamond" w:hAnsi="Times New Roman" w:cs="Times New Roman"/>
          <w:sz w:val="24"/>
          <w:szCs w:val="24"/>
          <w:lang w:val="en-GB"/>
        </w:rPr>
      </w:pPr>
      <w:r w:rsidRPr="008F694A">
        <w:rPr>
          <w:rFonts w:ascii="Times New Roman" w:eastAsia="EB Garamond" w:hAnsi="Times New Roman" w:cs="Times New Roman"/>
          <w:sz w:val="24"/>
          <w:szCs w:val="24"/>
          <w:lang w:val="en-GB"/>
        </w:rPr>
        <w:t xml:space="preserve">Iurescia, F., &amp; Martin, G. (2019). </w:t>
      </w:r>
      <w:r w:rsidR="00CA6BED" w:rsidRPr="008F694A">
        <w:rPr>
          <w:rFonts w:ascii="Times New Roman" w:eastAsia="EB Garamond" w:hAnsi="Times New Roman" w:cs="Times New Roman"/>
          <w:sz w:val="24"/>
          <w:szCs w:val="24"/>
          <w:lang w:val="en-GB"/>
        </w:rPr>
        <w:t>“</w:t>
      </w:r>
      <w:r w:rsidRPr="008F694A">
        <w:rPr>
          <w:rFonts w:ascii="Times New Roman" w:eastAsia="EB Garamond" w:hAnsi="Times New Roman" w:cs="Times New Roman"/>
          <w:sz w:val="24"/>
          <w:szCs w:val="24"/>
          <w:lang w:val="en-GB"/>
        </w:rPr>
        <w:t>CLOSING CONFLICTS: Conversational strategies across Greek and Roman tr</w:t>
      </w:r>
      <w:r w:rsidR="00CA6BED" w:rsidRPr="008F694A">
        <w:rPr>
          <w:rFonts w:ascii="Times New Roman" w:eastAsia="EB Garamond" w:hAnsi="Times New Roman" w:cs="Times New Roman"/>
          <w:sz w:val="24"/>
          <w:szCs w:val="24"/>
          <w:lang w:val="en-GB"/>
        </w:rPr>
        <w:t xml:space="preserve">agedies.” </w:t>
      </w:r>
      <w:r w:rsidR="00CA6BED" w:rsidRPr="008F694A">
        <w:rPr>
          <w:rFonts w:ascii="Times New Roman" w:eastAsia="EB Garamond" w:hAnsi="Times New Roman" w:cs="Times New Roman"/>
          <w:i/>
          <w:sz w:val="24"/>
          <w:szCs w:val="24"/>
          <w:lang w:val="en-GB"/>
        </w:rPr>
        <w:t>Lingue e Linguaggi</w:t>
      </w:r>
      <w:r w:rsidR="00CA6BED" w:rsidRPr="008F694A">
        <w:rPr>
          <w:rFonts w:ascii="Times New Roman" w:eastAsia="EB Garamond" w:hAnsi="Times New Roman" w:cs="Times New Roman"/>
          <w:sz w:val="24"/>
          <w:szCs w:val="24"/>
          <w:lang w:val="en-GB"/>
        </w:rPr>
        <w:t>, 31, pp. 233-254.</w:t>
      </w:r>
    </w:p>
    <w:p w14:paraId="7B5C9F74" w14:textId="1924FDE4" w:rsidR="00B740C8" w:rsidRPr="008F694A" w:rsidRDefault="00B740C8" w:rsidP="00B740C8">
      <w:pPr>
        <w:pStyle w:val="Normalny1"/>
        <w:ind w:left="960" w:hanging="960"/>
        <w:jc w:val="both"/>
        <w:rPr>
          <w:rFonts w:ascii="Times New Roman" w:eastAsia="EB Garamond" w:hAnsi="Times New Roman" w:cs="Times New Roman"/>
          <w:sz w:val="24"/>
          <w:szCs w:val="24"/>
          <w:lang w:val="en-US"/>
        </w:rPr>
      </w:pPr>
      <w:r w:rsidRPr="008F694A">
        <w:rPr>
          <w:rFonts w:ascii="Times New Roman" w:hAnsi="Times New Roman" w:cs="Times New Roman"/>
          <w:color w:val="000000"/>
          <w:sz w:val="24"/>
          <w:szCs w:val="24"/>
          <w:lang w:val="en-US" w:eastAsia="es-ES_tradnl"/>
        </w:rPr>
        <w:t xml:space="preserve">Kienpointner, M., 1998. “Speech Act sequences in Latin prose. Questions and answers.” Ch. M. Temes &amp;D. Longrée, eds.. </w:t>
      </w:r>
      <w:r w:rsidRPr="008F694A">
        <w:rPr>
          <w:rFonts w:ascii="Times New Roman" w:hAnsi="Times New Roman" w:cs="Times New Roman"/>
          <w:i/>
          <w:color w:val="000000"/>
          <w:sz w:val="24"/>
          <w:szCs w:val="24"/>
          <w:lang w:val="en-US" w:eastAsia="es-ES_tradnl"/>
        </w:rPr>
        <w:t>Oratio soluta-oratio numerosa</w:t>
      </w:r>
      <w:r w:rsidRPr="008F694A">
        <w:rPr>
          <w:rFonts w:ascii="Times New Roman" w:hAnsi="Times New Roman" w:cs="Times New Roman"/>
          <w:color w:val="000000"/>
          <w:sz w:val="24"/>
          <w:szCs w:val="24"/>
          <w:lang w:val="en-US" w:eastAsia="es-ES_tradnl"/>
        </w:rPr>
        <w:t>, Luxembourg: Centre Alexandre-Wiltheim, pp. 65-86.</w:t>
      </w:r>
    </w:p>
    <w:p w14:paraId="19CD97FC" w14:textId="61448500" w:rsidR="00D26DB1" w:rsidRPr="008F694A" w:rsidRDefault="00D26DB1" w:rsidP="001A2D29">
      <w:pPr>
        <w:pStyle w:val="Normalny1"/>
        <w:ind w:left="960" w:hanging="960"/>
        <w:jc w:val="both"/>
        <w:rPr>
          <w:rFonts w:ascii="Times New Roman" w:eastAsia="EB Garamond" w:hAnsi="Times New Roman" w:cs="Times New Roman"/>
          <w:sz w:val="24"/>
          <w:szCs w:val="24"/>
          <w:lang w:val="nl-NL"/>
        </w:rPr>
      </w:pPr>
      <w:r w:rsidRPr="008F694A">
        <w:rPr>
          <w:rFonts w:ascii="Times New Roman" w:eastAsia="EB Garamond" w:hAnsi="Times New Roman" w:cs="Times New Roman"/>
          <w:sz w:val="24"/>
          <w:szCs w:val="24"/>
          <w:lang w:val="en-US"/>
        </w:rPr>
        <w:t xml:space="preserve">Kroon, C. (2015). </w:t>
      </w:r>
      <w:r w:rsidRPr="008F694A">
        <w:rPr>
          <w:rFonts w:ascii="Times New Roman" w:eastAsia="EB Garamond" w:hAnsi="Times New Roman" w:cs="Times New Roman"/>
          <w:sz w:val="24"/>
          <w:szCs w:val="24"/>
          <w:lang w:val="en-GB"/>
        </w:rPr>
        <w:t xml:space="preserve">Miscommunications on the Via Sacra: A discourse structural analysis of Horace Satires 1.9. </w:t>
      </w:r>
      <w:r w:rsidRPr="008F694A">
        <w:rPr>
          <w:rFonts w:ascii="Times New Roman" w:eastAsia="EB Garamond" w:hAnsi="Times New Roman" w:cs="Times New Roman"/>
          <w:sz w:val="24"/>
          <w:szCs w:val="24"/>
          <w:lang w:val="nl-NL"/>
        </w:rPr>
        <w:t xml:space="preserve">In P. Anreiter, E. Mairhofer, &amp; C. Posch (Eds.), </w:t>
      </w:r>
      <w:r w:rsidRPr="008F694A">
        <w:rPr>
          <w:rFonts w:ascii="Times New Roman" w:eastAsia="EB Garamond" w:hAnsi="Times New Roman" w:cs="Times New Roman"/>
          <w:i/>
          <w:iCs/>
          <w:sz w:val="24"/>
          <w:szCs w:val="24"/>
          <w:lang w:val="nl-NL"/>
        </w:rPr>
        <w:t>Argumenta: Festschrift für Manfred Kienpointner zum 60. Geburtstag</w:t>
      </w:r>
      <w:r w:rsidR="00B740C8" w:rsidRPr="008F694A">
        <w:rPr>
          <w:rFonts w:ascii="Times New Roman" w:eastAsia="EB Garamond" w:hAnsi="Times New Roman" w:cs="Times New Roman"/>
          <w:sz w:val="24"/>
          <w:szCs w:val="24"/>
          <w:lang w:val="nl-NL"/>
        </w:rPr>
        <w:t>. Wien: Praesens-Verlag, pp. 215-232.</w:t>
      </w:r>
    </w:p>
    <w:p w14:paraId="7F4C5CBC" w14:textId="773D5DBA" w:rsidR="00D26DB1" w:rsidRPr="008F694A" w:rsidRDefault="00D26DB1" w:rsidP="001A2D29">
      <w:pPr>
        <w:pStyle w:val="Normalny1"/>
        <w:ind w:left="960" w:hanging="960"/>
        <w:jc w:val="both"/>
        <w:rPr>
          <w:rFonts w:ascii="Times New Roman" w:eastAsia="EB Garamond" w:hAnsi="Times New Roman" w:cs="Times New Roman"/>
          <w:sz w:val="24"/>
          <w:szCs w:val="24"/>
          <w:lang w:val="es-ES"/>
        </w:rPr>
      </w:pPr>
      <w:r w:rsidRPr="008F694A">
        <w:rPr>
          <w:rFonts w:ascii="Times New Roman" w:eastAsia="EB Garamond" w:hAnsi="Times New Roman" w:cs="Times New Roman"/>
          <w:sz w:val="24"/>
          <w:szCs w:val="24"/>
          <w:lang w:val="en-GB"/>
        </w:rPr>
        <w:t>Lerner, G. H. (ed.). (2004). </w:t>
      </w:r>
      <w:r w:rsidRPr="008F694A">
        <w:rPr>
          <w:rFonts w:ascii="Times New Roman" w:eastAsia="EB Garamond" w:hAnsi="Times New Roman" w:cs="Times New Roman"/>
          <w:i/>
          <w:iCs/>
          <w:sz w:val="24"/>
          <w:szCs w:val="24"/>
          <w:lang w:val="en-GB"/>
        </w:rPr>
        <w:t>Conversation analysis: Studies from the first generation</w:t>
      </w:r>
      <w:r w:rsidR="00B740C8" w:rsidRPr="008F694A">
        <w:rPr>
          <w:rFonts w:ascii="Times New Roman" w:eastAsia="EB Garamond" w:hAnsi="Times New Roman" w:cs="Times New Roman"/>
          <w:sz w:val="24"/>
          <w:szCs w:val="24"/>
          <w:lang w:val="en-GB"/>
        </w:rPr>
        <w:t>.</w:t>
      </w:r>
      <w:r w:rsidRPr="008F694A">
        <w:rPr>
          <w:rFonts w:ascii="Times New Roman" w:eastAsia="EB Garamond" w:hAnsi="Times New Roman" w:cs="Times New Roman"/>
          <w:sz w:val="24"/>
          <w:szCs w:val="24"/>
          <w:lang w:val="en-GB"/>
        </w:rPr>
        <w:t xml:space="preserve"> </w:t>
      </w:r>
      <w:r w:rsidRPr="008F694A">
        <w:rPr>
          <w:rFonts w:ascii="Times New Roman" w:eastAsia="EB Garamond" w:hAnsi="Times New Roman" w:cs="Times New Roman"/>
          <w:sz w:val="24"/>
          <w:szCs w:val="24"/>
          <w:lang w:val="es-ES"/>
        </w:rPr>
        <w:t>Amsterdam: John Benjamins Publishing.</w:t>
      </w:r>
    </w:p>
    <w:p w14:paraId="2F8E8F5C" w14:textId="77777777" w:rsidR="00D26DB1" w:rsidRPr="008F694A" w:rsidRDefault="00D26DB1" w:rsidP="00D26DB1">
      <w:pPr>
        <w:pStyle w:val="Normalny1"/>
        <w:ind w:left="960" w:hanging="960"/>
        <w:jc w:val="both"/>
        <w:rPr>
          <w:rFonts w:ascii="Times New Roman" w:eastAsia="EB Garamond" w:hAnsi="Times New Roman" w:cs="Times New Roman"/>
          <w:sz w:val="24"/>
          <w:szCs w:val="24"/>
          <w:lang w:val="en-GB"/>
        </w:rPr>
      </w:pPr>
      <w:r w:rsidRPr="008F694A">
        <w:rPr>
          <w:rFonts w:ascii="Times New Roman" w:eastAsia="EB Garamond" w:hAnsi="Times New Roman" w:cs="Times New Roman"/>
          <w:sz w:val="24"/>
          <w:szCs w:val="24"/>
          <w:lang w:val="es-ES"/>
        </w:rPr>
        <w:t xml:space="preserve">Montserrat Roig, C., (2015). “Otras perspectivas para el análisis lingüístico de Plauto: los vocativos insultantes en la reacción conversacional.” </w:t>
      </w:r>
      <w:r w:rsidRPr="008F694A">
        <w:rPr>
          <w:rFonts w:ascii="Times New Roman" w:eastAsia="EB Garamond" w:hAnsi="Times New Roman" w:cs="Times New Roman"/>
          <w:i/>
          <w:sz w:val="24"/>
          <w:szCs w:val="24"/>
          <w:lang w:val="en-GB"/>
        </w:rPr>
        <w:t>Minerva</w:t>
      </w:r>
      <w:r w:rsidRPr="008F694A">
        <w:rPr>
          <w:rFonts w:ascii="Times New Roman" w:eastAsia="EB Garamond" w:hAnsi="Times New Roman" w:cs="Times New Roman"/>
          <w:sz w:val="24"/>
          <w:szCs w:val="24"/>
          <w:lang w:val="en-GB"/>
        </w:rPr>
        <w:t xml:space="preserve"> 28, 133-161,</w:t>
      </w:r>
    </w:p>
    <w:p w14:paraId="0B1E8807" w14:textId="77777777" w:rsidR="00D26DB1" w:rsidRPr="008F694A" w:rsidRDefault="00D26DB1" w:rsidP="00D26DB1">
      <w:pPr>
        <w:pStyle w:val="Normalny1"/>
        <w:ind w:left="960" w:hanging="960"/>
        <w:jc w:val="both"/>
        <w:rPr>
          <w:rFonts w:ascii="Times New Roman" w:eastAsia="EB Garamond" w:hAnsi="Times New Roman" w:cs="Times New Roman"/>
          <w:sz w:val="24"/>
          <w:szCs w:val="24"/>
          <w:lang w:val="es-ES"/>
        </w:rPr>
      </w:pPr>
      <w:r w:rsidRPr="008F694A">
        <w:rPr>
          <w:rFonts w:ascii="Times New Roman" w:eastAsia="EB Garamond" w:hAnsi="Times New Roman" w:cs="Times New Roman"/>
          <w:sz w:val="24"/>
          <w:szCs w:val="24"/>
          <w:lang w:val="en-GB"/>
        </w:rPr>
        <w:t>Risselada, R. (1993). </w:t>
      </w:r>
      <w:r w:rsidRPr="008F694A">
        <w:rPr>
          <w:rFonts w:ascii="Times New Roman" w:eastAsia="EB Garamond" w:hAnsi="Times New Roman" w:cs="Times New Roman"/>
          <w:i/>
          <w:iCs/>
          <w:sz w:val="24"/>
          <w:szCs w:val="24"/>
          <w:lang w:val="en-GB"/>
        </w:rPr>
        <w:t>Imperatives and other directive expressions in Latin: A study in the pragmatics of a dead language</w:t>
      </w:r>
      <w:r w:rsidRPr="008F694A">
        <w:rPr>
          <w:rFonts w:ascii="Times New Roman" w:eastAsia="EB Garamond" w:hAnsi="Times New Roman" w:cs="Times New Roman"/>
          <w:sz w:val="24"/>
          <w:szCs w:val="24"/>
          <w:lang w:val="en-GB"/>
        </w:rPr>
        <w:t xml:space="preserve">. </w:t>
      </w:r>
      <w:r w:rsidRPr="008F694A">
        <w:rPr>
          <w:rFonts w:ascii="Times New Roman" w:eastAsia="EB Garamond" w:hAnsi="Times New Roman" w:cs="Times New Roman"/>
          <w:sz w:val="24"/>
          <w:szCs w:val="24"/>
          <w:lang w:val="es-ES"/>
        </w:rPr>
        <w:t xml:space="preserve">Amsterdam: J. C. Gieben. </w:t>
      </w:r>
    </w:p>
    <w:p w14:paraId="2D553296" w14:textId="77777777" w:rsidR="00D26DB1" w:rsidRPr="008F694A" w:rsidRDefault="00D26DB1" w:rsidP="00D26DB1">
      <w:pPr>
        <w:pStyle w:val="Normalny1"/>
        <w:ind w:left="960" w:hanging="960"/>
        <w:jc w:val="both"/>
        <w:rPr>
          <w:rFonts w:ascii="Times New Roman" w:eastAsia="EB Garamond" w:hAnsi="Times New Roman" w:cs="Times New Roman"/>
          <w:sz w:val="24"/>
          <w:szCs w:val="24"/>
          <w:lang w:val="en-GB"/>
        </w:rPr>
      </w:pPr>
      <w:r w:rsidRPr="008F694A">
        <w:rPr>
          <w:rFonts w:ascii="Times New Roman" w:eastAsia="EB Garamond" w:hAnsi="Times New Roman" w:cs="Times New Roman"/>
          <w:sz w:val="24"/>
          <w:szCs w:val="24"/>
          <w:lang w:val="es-ES"/>
        </w:rPr>
        <w:t xml:space="preserve">Roesch, S., (2005). “L’échec des clôtures du dialogue dans les comédies de Plaute.” </w:t>
      </w:r>
      <w:r w:rsidRPr="008F694A">
        <w:rPr>
          <w:rFonts w:ascii="Times New Roman" w:eastAsia="EB Garamond" w:hAnsi="Times New Roman" w:cs="Times New Roman"/>
          <w:i/>
          <w:sz w:val="24"/>
          <w:szCs w:val="24"/>
          <w:lang w:val="en-GB"/>
        </w:rPr>
        <w:t>Journal of Latin Linguistics</w:t>
      </w:r>
      <w:r w:rsidRPr="008F694A">
        <w:rPr>
          <w:rFonts w:ascii="Times New Roman" w:eastAsia="EB Garamond" w:hAnsi="Times New Roman" w:cs="Times New Roman"/>
          <w:sz w:val="24"/>
          <w:szCs w:val="24"/>
          <w:lang w:val="en-GB"/>
        </w:rPr>
        <w:t xml:space="preserve"> 9 (2), 921-932.</w:t>
      </w:r>
    </w:p>
    <w:p w14:paraId="38826741" w14:textId="77777777" w:rsidR="00D26DB1" w:rsidRPr="008F694A" w:rsidRDefault="00D26DB1">
      <w:pPr>
        <w:pStyle w:val="Normalny1"/>
        <w:ind w:left="450" w:hanging="450"/>
        <w:jc w:val="both"/>
        <w:rPr>
          <w:rFonts w:ascii="Times New Roman" w:eastAsia="EB Garamond" w:hAnsi="Times New Roman" w:cs="Times New Roman"/>
          <w:sz w:val="24"/>
          <w:szCs w:val="24"/>
          <w:lang w:val="en-GB"/>
        </w:rPr>
      </w:pPr>
      <w:r w:rsidRPr="008F694A">
        <w:rPr>
          <w:rFonts w:ascii="Times New Roman" w:eastAsia="EB Garamond" w:hAnsi="Times New Roman" w:cs="Times New Roman"/>
          <w:sz w:val="24"/>
          <w:szCs w:val="24"/>
          <w:lang w:val="en-GB"/>
        </w:rPr>
        <w:t xml:space="preserve">Schegloff, E. A. (2007) </w:t>
      </w:r>
      <w:r w:rsidRPr="008F694A">
        <w:rPr>
          <w:rFonts w:ascii="Times New Roman" w:eastAsia="EB Garamond" w:hAnsi="Times New Roman" w:cs="Times New Roman"/>
          <w:i/>
          <w:sz w:val="24"/>
          <w:szCs w:val="24"/>
          <w:lang w:val="en-GB"/>
        </w:rPr>
        <w:t>Sequence Organization in Interaction</w:t>
      </w:r>
      <w:r w:rsidRPr="008F694A">
        <w:rPr>
          <w:rFonts w:ascii="Times New Roman" w:eastAsia="EB Garamond" w:hAnsi="Times New Roman" w:cs="Times New Roman"/>
          <w:sz w:val="24"/>
          <w:szCs w:val="24"/>
          <w:lang w:val="en-GB"/>
        </w:rPr>
        <w:t>. Cambridge etc.: University of Cambridge.</w:t>
      </w:r>
    </w:p>
    <w:p w14:paraId="7DBFFC61" w14:textId="77777777" w:rsidR="00D26DB1" w:rsidRPr="008F694A" w:rsidRDefault="00D26DB1">
      <w:pPr>
        <w:pStyle w:val="Normalny1"/>
        <w:ind w:left="450" w:hanging="450"/>
        <w:jc w:val="both"/>
        <w:rPr>
          <w:rFonts w:ascii="Times New Roman" w:eastAsia="EB Garamond" w:hAnsi="Times New Roman" w:cs="Times New Roman"/>
          <w:sz w:val="24"/>
          <w:szCs w:val="24"/>
          <w:lang w:val="en-GB"/>
        </w:rPr>
      </w:pPr>
      <w:r w:rsidRPr="008F694A">
        <w:rPr>
          <w:rFonts w:ascii="Times New Roman" w:eastAsia="EB Garamond" w:hAnsi="Times New Roman" w:cs="Times New Roman"/>
          <w:sz w:val="24"/>
          <w:szCs w:val="24"/>
          <w:lang w:val="en-GB"/>
        </w:rPr>
        <w:t xml:space="preserve">Schuren, L. (2014). </w:t>
      </w:r>
      <w:r w:rsidRPr="008F694A">
        <w:rPr>
          <w:rFonts w:ascii="Times New Roman" w:eastAsia="EB Garamond" w:hAnsi="Times New Roman" w:cs="Times New Roman"/>
          <w:i/>
          <w:iCs/>
          <w:sz w:val="24"/>
          <w:szCs w:val="24"/>
          <w:lang w:val="en-GB"/>
        </w:rPr>
        <w:t>Shared Storytelling in Euripidean Stichomythia</w:t>
      </w:r>
      <w:r w:rsidRPr="008F694A">
        <w:rPr>
          <w:rFonts w:ascii="Times New Roman" w:eastAsia="EB Garamond" w:hAnsi="Times New Roman" w:cs="Times New Roman"/>
          <w:sz w:val="24"/>
          <w:szCs w:val="24"/>
          <w:lang w:val="en-GB"/>
        </w:rPr>
        <w:t>, Amsterdam, Brill.</w:t>
      </w:r>
    </w:p>
    <w:p w14:paraId="4942184A" w14:textId="77777777" w:rsidR="00D26DB1" w:rsidRPr="008F694A" w:rsidRDefault="00D26DB1">
      <w:pPr>
        <w:pStyle w:val="Normalny1"/>
        <w:ind w:left="450" w:hanging="450"/>
        <w:jc w:val="both"/>
        <w:rPr>
          <w:rFonts w:ascii="Times New Roman" w:eastAsia="EB Garamond" w:hAnsi="Times New Roman" w:cs="Times New Roman"/>
          <w:sz w:val="24"/>
          <w:szCs w:val="24"/>
        </w:rPr>
      </w:pPr>
      <w:r w:rsidRPr="008F694A">
        <w:rPr>
          <w:rFonts w:ascii="Times New Roman" w:eastAsia="EB Garamond" w:hAnsi="Times New Roman" w:cs="Times New Roman"/>
          <w:sz w:val="24"/>
          <w:szCs w:val="24"/>
          <w:lang w:val="en-US"/>
        </w:rPr>
        <w:t>van Emde Boas, E. (2017). “</w:t>
      </w:r>
      <w:r w:rsidRPr="008F694A">
        <w:rPr>
          <w:rFonts w:ascii="Times New Roman" w:eastAsia="EB Garamond" w:hAnsi="Times New Roman" w:cs="Times New Roman"/>
          <w:sz w:val="24"/>
          <w:szCs w:val="24"/>
          <w:lang w:val="en-GB"/>
        </w:rPr>
        <w:t xml:space="preserve">Analyzing </w:t>
      </w:r>
      <w:r w:rsidRPr="008F694A">
        <w:rPr>
          <w:rFonts w:ascii="Times New Roman" w:eastAsia="EB Garamond" w:hAnsi="Times New Roman" w:cs="Times New Roman"/>
          <w:i/>
          <w:sz w:val="24"/>
          <w:szCs w:val="24"/>
          <w:lang w:val="en-GB"/>
        </w:rPr>
        <w:t>Agamemnon</w:t>
      </w:r>
      <w:r w:rsidRPr="008F694A">
        <w:rPr>
          <w:rFonts w:ascii="Times New Roman" w:eastAsia="EB Garamond" w:hAnsi="Times New Roman" w:cs="Times New Roman"/>
          <w:sz w:val="24"/>
          <w:szCs w:val="24"/>
          <w:lang w:val="en-GB"/>
        </w:rPr>
        <w:t>: conversation analysis and particles in Greek tragic dialogue.” </w:t>
      </w:r>
      <w:r w:rsidRPr="008F694A">
        <w:rPr>
          <w:rFonts w:ascii="Times New Roman" w:eastAsia="EB Garamond" w:hAnsi="Times New Roman" w:cs="Times New Roman"/>
          <w:i/>
          <w:iCs/>
          <w:sz w:val="24"/>
          <w:szCs w:val="24"/>
        </w:rPr>
        <w:t>Classical Philology</w:t>
      </w:r>
      <w:r w:rsidRPr="008F694A">
        <w:rPr>
          <w:rFonts w:ascii="Times New Roman" w:eastAsia="EB Garamond" w:hAnsi="Times New Roman" w:cs="Times New Roman"/>
          <w:sz w:val="24"/>
          <w:szCs w:val="24"/>
        </w:rPr>
        <w:t>, </w:t>
      </w:r>
      <w:r w:rsidRPr="008F694A">
        <w:rPr>
          <w:rFonts w:ascii="Times New Roman" w:eastAsia="EB Garamond" w:hAnsi="Times New Roman" w:cs="Times New Roman"/>
          <w:iCs/>
          <w:sz w:val="24"/>
          <w:szCs w:val="24"/>
        </w:rPr>
        <w:t>112</w:t>
      </w:r>
      <w:r w:rsidRPr="008F694A">
        <w:rPr>
          <w:rFonts w:ascii="Times New Roman" w:eastAsia="EB Garamond" w:hAnsi="Times New Roman" w:cs="Times New Roman"/>
          <w:sz w:val="24"/>
          <w:szCs w:val="24"/>
        </w:rPr>
        <w:t>(4), 411-434.</w:t>
      </w:r>
    </w:p>
    <w:sectPr w:rsidR="00D26DB1" w:rsidRPr="008F694A" w:rsidSect="009A4776">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B Garamond">
    <w:altName w:val="Times New Roman"/>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E34BF"/>
    <w:multiLevelType w:val="multilevel"/>
    <w:tmpl w:val="806C4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3sTQyMDc0srQ0MbRU0lEKTi0uzszPAykwqQUAHchNeywAAAA="/>
  </w:docVars>
  <w:rsids>
    <w:rsidRoot w:val="009A4776"/>
    <w:rsid w:val="000018D8"/>
    <w:rsid w:val="0017694C"/>
    <w:rsid w:val="001A2D29"/>
    <w:rsid w:val="003234CF"/>
    <w:rsid w:val="00370A12"/>
    <w:rsid w:val="003E6C29"/>
    <w:rsid w:val="0040481C"/>
    <w:rsid w:val="004A095C"/>
    <w:rsid w:val="004E3846"/>
    <w:rsid w:val="004E48AE"/>
    <w:rsid w:val="00664A60"/>
    <w:rsid w:val="007921AF"/>
    <w:rsid w:val="008C0BCC"/>
    <w:rsid w:val="008F694A"/>
    <w:rsid w:val="009A4776"/>
    <w:rsid w:val="00A85F2F"/>
    <w:rsid w:val="00AB3A38"/>
    <w:rsid w:val="00AC2F86"/>
    <w:rsid w:val="00B33F5A"/>
    <w:rsid w:val="00B57915"/>
    <w:rsid w:val="00B740C8"/>
    <w:rsid w:val="00BE6E68"/>
    <w:rsid w:val="00C2716C"/>
    <w:rsid w:val="00CA6BED"/>
    <w:rsid w:val="00D26DB1"/>
    <w:rsid w:val="00D81177"/>
    <w:rsid w:val="00E13D08"/>
    <w:rsid w:val="00E905AC"/>
    <w:rsid w:val="00ED5634"/>
    <w:rsid w:val="00EF45A6"/>
    <w:rsid w:val="00F21784"/>
    <w:rsid w:val="00FB52D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22E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ny1"/>
    <w:next w:val="Normalny1"/>
    <w:rsid w:val="009A4776"/>
    <w:pPr>
      <w:keepNext/>
      <w:keepLines/>
      <w:spacing w:before="400" w:after="120"/>
      <w:outlineLvl w:val="0"/>
    </w:pPr>
    <w:rPr>
      <w:sz w:val="40"/>
      <w:szCs w:val="40"/>
    </w:rPr>
  </w:style>
  <w:style w:type="paragraph" w:styleId="Ttulo2">
    <w:name w:val="heading 2"/>
    <w:basedOn w:val="Normalny1"/>
    <w:next w:val="Normalny1"/>
    <w:rsid w:val="009A4776"/>
    <w:pPr>
      <w:keepNext/>
      <w:keepLines/>
      <w:spacing w:before="360" w:after="120"/>
      <w:outlineLvl w:val="1"/>
    </w:pPr>
    <w:rPr>
      <w:sz w:val="32"/>
      <w:szCs w:val="32"/>
    </w:rPr>
  </w:style>
  <w:style w:type="paragraph" w:styleId="Ttulo3">
    <w:name w:val="heading 3"/>
    <w:basedOn w:val="Normalny1"/>
    <w:next w:val="Normalny1"/>
    <w:rsid w:val="009A4776"/>
    <w:pPr>
      <w:keepNext/>
      <w:keepLines/>
      <w:spacing w:before="320" w:after="80"/>
      <w:outlineLvl w:val="2"/>
    </w:pPr>
    <w:rPr>
      <w:color w:val="434343"/>
      <w:sz w:val="28"/>
      <w:szCs w:val="28"/>
    </w:rPr>
  </w:style>
  <w:style w:type="paragraph" w:styleId="Ttulo4">
    <w:name w:val="heading 4"/>
    <w:basedOn w:val="Normalny1"/>
    <w:next w:val="Normalny1"/>
    <w:rsid w:val="009A4776"/>
    <w:pPr>
      <w:keepNext/>
      <w:keepLines/>
      <w:spacing w:before="280" w:after="80"/>
      <w:outlineLvl w:val="3"/>
    </w:pPr>
    <w:rPr>
      <w:color w:val="666666"/>
      <w:sz w:val="24"/>
      <w:szCs w:val="24"/>
    </w:rPr>
  </w:style>
  <w:style w:type="paragraph" w:styleId="Ttulo5">
    <w:name w:val="heading 5"/>
    <w:basedOn w:val="Normalny1"/>
    <w:next w:val="Normalny1"/>
    <w:rsid w:val="009A4776"/>
    <w:pPr>
      <w:keepNext/>
      <w:keepLines/>
      <w:spacing w:before="240" w:after="80"/>
      <w:outlineLvl w:val="4"/>
    </w:pPr>
    <w:rPr>
      <w:color w:val="666666"/>
    </w:rPr>
  </w:style>
  <w:style w:type="paragraph" w:styleId="Ttulo6">
    <w:name w:val="heading 6"/>
    <w:basedOn w:val="Normalny1"/>
    <w:next w:val="Normalny1"/>
    <w:rsid w:val="009A4776"/>
    <w:pPr>
      <w:keepNext/>
      <w:keepLines/>
      <w:spacing w:before="240" w:after="80"/>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ny1">
    <w:name w:val="Normalny1"/>
    <w:rsid w:val="009A4776"/>
  </w:style>
  <w:style w:type="table" w:customStyle="1" w:styleId="TableNormal1">
    <w:name w:val="Table Normal1"/>
    <w:rsid w:val="009A4776"/>
    <w:tblPr>
      <w:tblCellMar>
        <w:top w:w="0" w:type="dxa"/>
        <w:left w:w="0" w:type="dxa"/>
        <w:bottom w:w="0" w:type="dxa"/>
        <w:right w:w="0" w:type="dxa"/>
      </w:tblCellMar>
    </w:tblPr>
  </w:style>
  <w:style w:type="paragraph" w:styleId="Ttulo">
    <w:name w:val="Title"/>
    <w:basedOn w:val="Normalny1"/>
    <w:next w:val="Normalny1"/>
    <w:rsid w:val="009A4776"/>
    <w:pPr>
      <w:keepNext/>
      <w:keepLines/>
      <w:spacing w:after="60"/>
    </w:pPr>
    <w:rPr>
      <w:sz w:val="52"/>
      <w:szCs w:val="52"/>
    </w:rPr>
  </w:style>
  <w:style w:type="paragraph" w:styleId="Subttulo">
    <w:name w:val="Subtitle"/>
    <w:basedOn w:val="Normalny1"/>
    <w:next w:val="Normalny1"/>
    <w:rsid w:val="009A4776"/>
    <w:pPr>
      <w:keepNext/>
      <w:keepLines/>
      <w:spacing w:after="320"/>
    </w:pPr>
    <w:rPr>
      <w:color w:val="666666"/>
      <w:sz w:val="30"/>
      <w:szCs w:val="30"/>
    </w:rPr>
  </w:style>
  <w:style w:type="paragraph" w:styleId="Textocomentario">
    <w:name w:val="annotation text"/>
    <w:basedOn w:val="Normal"/>
    <w:link w:val="TextocomentarioCar"/>
    <w:uiPriority w:val="99"/>
    <w:semiHidden/>
    <w:unhideWhenUsed/>
    <w:rsid w:val="009A47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A4776"/>
    <w:rPr>
      <w:sz w:val="20"/>
      <w:szCs w:val="20"/>
    </w:rPr>
  </w:style>
  <w:style w:type="character" w:styleId="Refdecomentario">
    <w:name w:val="annotation reference"/>
    <w:basedOn w:val="Fuentedeprrafopredeter"/>
    <w:uiPriority w:val="99"/>
    <w:semiHidden/>
    <w:unhideWhenUsed/>
    <w:rsid w:val="009A4776"/>
    <w:rPr>
      <w:sz w:val="16"/>
      <w:szCs w:val="16"/>
    </w:rPr>
  </w:style>
  <w:style w:type="paragraph" w:styleId="Textodeglobo">
    <w:name w:val="Balloon Text"/>
    <w:basedOn w:val="Normal"/>
    <w:link w:val="TextodegloboCar"/>
    <w:uiPriority w:val="99"/>
    <w:semiHidden/>
    <w:unhideWhenUsed/>
    <w:rsid w:val="00AB3A3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3A38"/>
    <w:rPr>
      <w:rFonts w:ascii="Tahoma" w:hAnsi="Tahoma" w:cs="Tahoma"/>
      <w:sz w:val="16"/>
      <w:szCs w:val="16"/>
    </w:rPr>
  </w:style>
  <w:style w:type="paragraph" w:styleId="Revisin">
    <w:name w:val="Revision"/>
    <w:hidden/>
    <w:uiPriority w:val="99"/>
    <w:semiHidden/>
    <w:rsid w:val="00AB3A38"/>
    <w:pPr>
      <w:spacing w:line="240" w:lineRule="auto"/>
    </w:pPr>
  </w:style>
  <w:style w:type="paragraph" w:styleId="Asuntodelcomentario">
    <w:name w:val="annotation subject"/>
    <w:basedOn w:val="Textocomentario"/>
    <w:next w:val="Textocomentario"/>
    <w:link w:val="AsuntodelcomentarioCar"/>
    <w:uiPriority w:val="99"/>
    <w:semiHidden/>
    <w:unhideWhenUsed/>
    <w:rsid w:val="0040481C"/>
    <w:rPr>
      <w:b/>
      <w:bCs/>
    </w:rPr>
  </w:style>
  <w:style w:type="character" w:customStyle="1" w:styleId="AsuntodelcomentarioCar">
    <w:name w:val="Asunto del comentario Car"/>
    <w:basedOn w:val="TextocomentarioCar"/>
    <w:link w:val="Asuntodelcomentario"/>
    <w:uiPriority w:val="99"/>
    <w:semiHidden/>
    <w:rsid w:val="0040481C"/>
    <w:rPr>
      <w:b/>
      <w:bCs/>
      <w:sz w:val="20"/>
      <w:szCs w:val="20"/>
    </w:rPr>
  </w:style>
  <w:style w:type="paragraph" w:styleId="NormalWeb">
    <w:name w:val="Normal (Web)"/>
    <w:basedOn w:val="Normal"/>
    <w:uiPriority w:val="99"/>
    <w:semiHidden/>
    <w:unhideWhenUsed/>
    <w:rsid w:val="00B740C8"/>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styleId="Hipervnculo">
    <w:name w:val="Hyperlink"/>
    <w:basedOn w:val="Fuentedeprrafopredeter"/>
    <w:uiPriority w:val="99"/>
    <w:unhideWhenUsed/>
    <w:rsid w:val="00C271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562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rigo.verano@uam.es" TargetMode="External"/><Relationship Id="rId5" Type="http://schemas.openxmlformats.org/officeDocument/2006/relationships/hyperlink" Target="https://www.icll2021.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1131</Words>
  <Characters>6221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Berger</dc:creator>
  <cp:lastModifiedBy>CABRILLANA LEAL CONCEPCION VIRTUDES</cp:lastModifiedBy>
  <cp:revision>4</cp:revision>
  <dcterms:created xsi:type="dcterms:W3CDTF">2019-12-31T09:39:00Z</dcterms:created>
  <dcterms:modified xsi:type="dcterms:W3CDTF">2020-01-02T19:59:00Z</dcterms:modified>
</cp:coreProperties>
</file>